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CF" w:rsidRPr="00F70ED4" w:rsidRDefault="004528CF" w:rsidP="00275B35">
      <w:pPr>
        <w:pStyle w:val="a3"/>
        <w:spacing w:after="0" w:afterAutospacing="0"/>
        <w:jc w:val="center"/>
        <w:rPr>
          <w:sz w:val="28"/>
          <w:szCs w:val="28"/>
        </w:rPr>
      </w:pPr>
      <w:r w:rsidRPr="00F70ED4">
        <w:rPr>
          <w:rStyle w:val="a4"/>
          <w:sz w:val="28"/>
          <w:szCs w:val="28"/>
        </w:rPr>
        <w:t xml:space="preserve">Отчет о результатах деятельности Контрольно-счетной палаты муниципального района </w:t>
      </w:r>
      <w:proofErr w:type="spellStart"/>
      <w:r w:rsidRPr="00F70ED4">
        <w:rPr>
          <w:rStyle w:val="a4"/>
          <w:sz w:val="28"/>
          <w:szCs w:val="28"/>
        </w:rPr>
        <w:t>Камышлинский</w:t>
      </w:r>
      <w:proofErr w:type="spellEnd"/>
      <w:r w:rsidRPr="00F70ED4">
        <w:rPr>
          <w:rStyle w:val="a4"/>
          <w:sz w:val="28"/>
          <w:szCs w:val="28"/>
        </w:rPr>
        <w:t xml:space="preserve"> Самарской области за </w:t>
      </w:r>
      <w:r w:rsidR="00747727">
        <w:rPr>
          <w:rStyle w:val="a4"/>
          <w:sz w:val="28"/>
          <w:szCs w:val="28"/>
        </w:rPr>
        <w:t>20</w:t>
      </w:r>
      <w:r w:rsidR="007F1FE3">
        <w:rPr>
          <w:rStyle w:val="a4"/>
          <w:sz w:val="28"/>
          <w:szCs w:val="28"/>
        </w:rPr>
        <w:t>2</w:t>
      </w:r>
      <w:r w:rsidR="006E5426">
        <w:rPr>
          <w:rStyle w:val="a4"/>
          <w:sz w:val="28"/>
          <w:szCs w:val="28"/>
        </w:rPr>
        <w:t>2</w:t>
      </w:r>
      <w:r w:rsidR="00747727">
        <w:rPr>
          <w:rStyle w:val="a4"/>
          <w:sz w:val="28"/>
          <w:szCs w:val="28"/>
        </w:rPr>
        <w:t xml:space="preserve"> год</w:t>
      </w:r>
    </w:p>
    <w:p w:rsidR="004528CF" w:rsidRDefault="004528CF" w:rsidP="00275B35">
      <w:pPr>
        <w:pStyle w:val="a3"/>
        <w:spacing w:after="0" w:afterAutospacing="0"/>
      </w:pPr>
      <w:r>
        <w:t> </w:t>
      </w:r>
    </w:p>
    <w:p w:rsidR="004528CF" w:rsidRDefault="004528CF" w:rsidP="00275B35">
      <w:pPr>
        <w:pStyle w:val="a3"/>
        <w:spacing w:after="0" w:afterAutospacing="0"/>
      </w:pPr>
      <w:r w:rsidRPr="00F70ED4">
        <w:rPr>
          <w:rStyle w:val="a4"/>
          <w:b w:val="0"/>
        </w:rPr>
        <w:t xml:space="preserve">          </w:t>
      </w:r>
      <w:proofErr w:type="gramStart"/>
      <w:r w:rsidRPr="00F70ED4">
        <w:rPr>
          <w:rStyle w:val="a4"/>
          <w:b w:val="0"/>
        </w:rPr>
        <w:t>с</w:t>
      </w:r>
      <w:proofErr w:type="gramEnd"/>
      <w:r w:rsidRPr="00F70ED4">
        <w:rPr>
          <w:rStyle w:val="a4"/>
          <w:b w:val="0"/>
        </w:rPr>
        <w:t>.</w:t>
      </w:r>
      <w:r w:rsidR="002902B8">
        <w:rPr>
          <w:rStyle w:val="a4"/>
          <w:b w:val="0"/>
        </w:rPr>
        <w:t xml:space="preserve"> </w:t>
      </w:r>
      <w:proofErr w:type="gramStart"/>
      <w:r w:rsidRPr="00F70ED4">
        <w:rPr>
          <w:rStyle w:val="a4"/>
          <w:b w:val="0"/>
        </w:rPr>
        <w:t>Камышла</w:t>
      </w:r>
      <w:proofErr w:type="gramEnd"/>
      <w:r w:rsidRPr="00F70ED4">
        <w:rPr>
          <w:rStyle w:val="a4"/>
          <w:b w:val="0"/>
        </w:rPr>
        <w:t xml:space="preserve">                                                                                </w:t>
      </w:r>
      <w:r w:rsidR="00275B35" w:rsidRPr="00F70ED4">
        <w:rPr>
          <w:rStyle w:val="a4"/>
          <w:b w:val="0"/>
        </w:rPr>
        <w:t xml:space="preserve">       </w:t>
      </w:r>
      <w:r w:rsidRPr="00F70ED4">
        <w:rPr>
          <w:rStyle w:val="a4"/>
          <w:b w:val="0"/>
        </w:rPr>
        <w:t xml:space="preserve"> </w:t>
      </w:r>
      <w:r w:rsidR="00230DF6" w:rsidRPr="00F70ED4">
        <w:rPr>
          <w:rStyle w:val="a4"/>
          <w:b w:val="0"/>
        </w:rPr>
        <w:t xml:space="preserve">    </w:t>
      </w:r>
      <w:r w:rsidR="00F70ED4">
        <w:rPr>
          <w:rStyle w:val="a4"/>
          <w:b w:val="0"/>
        </w:rPr>
        <w:t xml:space="preserve">   </w:t>
      </w:r>
      <w:r w:rsidR="006E5426">
        <w:rPr>
          <w:rStyle w:val="a4"/>
          <w:b w:val="0"/>
        </w:rPr>
        <w:t>28</w:t>
      </w:r>
      <w:r w:rsidRPr="00F70ED4">
        <w:rPr>
          <w:rStyle w:val="a4"/>
          <w:b w:val="0"/>
        </w:rPr>
        <w:t>.</w:t>
      </w:r>
      <w:r w:rsidR="00747727">
        <w:rPr>
          <w:rStyle w:val="a4"/>
          <w:b w:val="0"/>
        </w:rPr>
        <w:t>0</w:t>
      </w:r>
      <w:r w:rsidR="006E5426">
        <w:rPr>
          <w:rStyle w:val="a4"/>
          <w:b w:val="0"/>
        </w:rPr>
        <w:t>2</w:t>
      </w:r>
      <w:r w:rsidRPr="00F70ED4">
        <w:rPr>
          <w:rStyle w:val="a4"/>
          <w:b w:val="0"/>
        </w:rPr>
        <w:t>.20</w:t>
      </w:r>
      <w:r w:rsidR="00F3647F">
        <w:rPr>
          <w:rStyle w:val="a4"/>
          <w:b w:val="0"/>
        </w:rPr>
        <w:t>2</w:t>
      </w:r>
      <w:r w:rsidR="006E5426">
        <w:rPr>
          <w:rStyle w:val="a4"/>
          <w:b w:val="0"/>
        </w:rPr>
        <w:t xml:space="preserve">3 </w:t>
      </w:r>
      <w:r w:rsidR="00F70ED4">
        <w:rPr>
          <w:rStyle w:val="a4"/>
          <w:b w:val="0"/>
        </w:rPr>
        <w:t>г.</w:t>
      </w:r>
    </w:p>
    <w:p w:rsidR="004528CF" w:rsidRDefault="004528CF" w:rsidP="00275B35">
      <w:pPr>
        <w:pStyle w:val="a3"/>
        <w:spacing w:after="0" w:afterAutospacing="0"/>
      </w:pPr>
      <w:r>
        <w:t> </w:t>
      </w:r>
    </w:p>
    <w:p w:rsidR="004528CF" w:rsidRDefault="004528CF" w:rsidP="00230DF6">
      <w:pPr>
        <w:pStyle w:val="a3"/>
        <w:spacing w:before="0" w:beforeAutospacing="0" w:after="0" w:afterAutospacing="0"/>
        <w:ind w:firstLine="708"/>
        <w:jc w:val="both"/>
      </w:pPr>
      <w:r>
        <w:t xml:space="preserve">Отчёт о работе Контрольно-счётной палаты 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 (далее - </w:t>
      </w:r>
      <w:proofErr w:type="gramStart"/>
      <w:r>
        <w:t>Контрольно-счетная</w:t>
      </w:r>
      <w:proofErr w:type="gramEnd"/>
      <w:r>
        <w:t xml:space="preserve"> палата)   подготовлен в соответствии со стать</w:t>
      </w:r>
      <w:r w:rsidR="007F1FE3">
        <w:t>е</w:t>
      </w:r>
      <w:r>
        <w:t xml:space="preserve">й </w:t>
      </w:r>
      <w:r w:rsidR="007F1FE3">
        <w:t>20</w:t>
      </w:r>
      <w:r>
        <w:t xml:space="preserve"> Положения о Контрольно-счётной палате  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области, утвержденного Решением Собрания представителей 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 от 2</w:t>
      </w:r>
      <w:r w:rsidR="007F1FE3">
        <w:t>5</w:t>
      </w:r>
      <w:r>
        <w:t>.</w:t>
      </w:r>
      <w:r w:rsidR="007F1FE3">
        <w:t>11</w:t>
      </w:r>
      <w:r>
        <w:t>.20</w:t>
      </w:r>
      <w:r w:rsidR="007F1FE3">
        <w:t>21</w:t>
      </w:r>
      <w:r>
        <w:t xml:space="preserve"> №</w:t>
      </w:r>
      <w:r w:rsidR="007F1FE3">
        <w:t>43</w:t>
      </w:r>
      <w:r>
        <w:t xml:space="preserve"> (далее Положение).</w:t>
      </w:r>
    </w:p>
    <w:p w:rsidR="004528CF" w:rsidRDefault="004528CF" w:rsidP="00230DF6">
      <w:pPr>
        <w:pStyle w:val="a3"/>
        <w:spacing w:before="0" w:beforeAutospacing="0" w:after="0" w:afterAutospacing="0"/>
        <w:ind w:firstLine="708"/>
        <w:jc w:val="both"/>
      </w:pPr>
      <w:r>
        <w:t xml:space="preserve">Согласно Уставу  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</w:t>
      </w:r>
      <w:r w:rsidR="00AC4D75">
        <w:t xml:space="preserve"> (далее - муниципальный район)</w:t>
      </w:r>
      <w:r>
        <w:t xml:space="preserve">  и Положению, </w:t>
      </w:r>
      <w:proofErr w:type="gramStart"/>
      <w:r>
        <w:t>Контрольно-счётная</w:t>
      </w:r>
      <w:proofErr w:type="gramEnd"/>
      <w:r>
        <w:t xml:space="preserve"> палата является постоянно действующим органом внешнего муниципального финансового контроля, образуемым Собранием представителей муниципального района  в целях осуществления на территории района внешнего финансового </w:t>
      </w:r>
      <w:proofErr w:type="gramStart"/>
      <w:r>
        <w:t>контроля за</w:t>
      </w:r>
      <w:proofErr w:type="gramEnd"/>
      <w:r>
        <w:t xml:space="preserve"> исполнением бюджета  муниципального района, соблюдением установленного порядка подготовки и рассмотрения проекта бюджета, отчёта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  муниципального района</w:t>
      </w:r>
      <w:r w:rsidR="00AC4D75">
        <w:t>.</w:t>
      </w:r>
    </w:p>
    <w:p w:rsidR="004528CF" w:rsidRDefault="004528CF" w:rsidP="00230DF6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В соответствии с п.</w:t>
      </w:r>
      <w:r w:rsidR="00AC4D75">
        <w:t>11</w:t>
      </w:r>
      <w:r>
        <w:t xml:space="preserve"> ст.</w:t>
      </w:r>
      <w:r w:rsidR="00AC4D75">
        <w:t>3</w:t>
      </w:r>
      <w:r>
        <w:t xml:space="preserve"> Федерального закона от 07.02.2011</w:t>
      </w:r>
      <w:r w:rsidR="00AC4D75">
        <w:t xml:space="preserve"> </w:t>
      </w:r>
      <w:r>
        <w:t>№6-ФЗ «Об общих принципах организации и деятельности контрольно-счетных органов субъектов Российской Федерации и муниципальн</w:t>
      </w:r>
      <w:r w:rsidR="00AC4D75">
        <w:t xml:space="preserve">ых образований» </w:t>
      </w:r>
      <w:r>
        <w:t xml:space="preserve">на </w:t>
      </w:r>
      <w:r w:rsidR="00CF064D">
        <w:t>20</w:t>
      </w:r>
      <w:r w:rsidR="007F1FE3">
        <w:t>2</w:t>
      </w:r>
      <w:r w:rsidR="006E5426">
        <w:t>2</w:t>
      </w:r>
      <w:r>
        <w:t xml:space="preserve"> год </w:t>
      </w:r>
      <w:r w:rsidR="00AC4D75">
        <w:t>К</w:t>
      </w:r>
      <w:r>
        <w:t xml:space="preserve">онтрольно-счётной палате переданы  полномочия по внешнему муниципальному финансовому контролю </w:t>
      </w:r>
      <w:r w:rsidR="00AC4D75">
        <w:t>шести</w:t>
      </w:r>
      <w:r w:rsidR="00416CAC">
        <w:t xml:space="preserve"> сельских</w:t>
      </w:r>
      <w:r>
        <w:t xml:space="preserve"> поселений, входящих в состав муниципального района, в соответствии с заключенными соглашениями между Собранием представителей муниципального района </w:t>
      </w:r>
      <w:r w:rsidR="00AC4D75">
        <w:t xml:space="preserve"> </w:t>
      </w:r>
      <w:r>
        <w:t> и представительными органами этих</w:t>
      </w:r>
      <w:proofErr w:type="gramEnd"/>
      <w:r>
        <w:t xml:space="preserve"> поселений.</w:t>
      </w:r>
    </w:p>
    <w:p w:rsidR="00A65D30" w:rsidRDefault="004528CF" w:rsidP="00230DF6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Контрольно-счётная</w:t>
      </w:r>
      <w:proofErr w:type="gramEnd"/>
      <w:r>
        <w:t xml:space="preserve"> палата в 20</w:t>
      </w:r>
      <w:r w:rsidR="007F1FE3">
        <w:t>2</w:t>
      </w:r>
      <w:r w:rsidR="006E5426">
        <w:t>2</w:t>
      </w:r>
      <w:r w:rsidR="00230DF6">
        <w:t xml:space="preserve"> </w:t>
      </w:r>
      <w:r>
        <w:t>году проводила свою работу на основе годового плана</w:t>
      </w:r>
      <w:r w:rsidR="00EE7E30">
        <w:t>, который,</w:t>
      </w:r>
      <w:r>
        <w:t xml:space="preserve"> в соответствии  </w:t>
      </w:r>
      <w:r w:rsidR="00416CAC">
        <w:t>со</w:t>
      </w:r>
      <w:r>
        <w:t xml:space="preserve"> ст</w:t>
      </w:r>
      <w:r w:rsidR="00416CAC">
        <w:t>.</w:t>
      </w:r>
      <w:r>
        <w:t xml:space="preserve"> 1</w:t>
      </w:r>
      <w:r w:rsidR="007F1FE3">
        <w:t>4</w:t>
      </w:r>
      <w:r>
        <w:t xml:space="preserve"> Положения, утвержден приказом председателя </w:t>
      </w:r>
      <w:r w:rsidR="00416CAC">
        <w:t>К</w:t>
      </w:r>
      <w:r>
        <w:t>онтрольно-счётной палаты</w:t>
      </w:r>
      <w:r w:rsidR="007F1FE3">
        <w:t xml:space="preserve"> от </w:t>
      </w:r>
      <w:r w:rsidR="006E5426">
        <w:t>30</w:t>
      </w:r>
      <w:r w:rsidR="007F1FE3">
        <w:t>.12.202</w:t>
      </w:r>
      <w:r w:rsidR="006E5426">
        <w:t xml:space="preserve">1 </w:t>
      </w:r>
      <w:r w:rsidR="007F1FE3">
        <w:t>№</w:t>
      </w:r>
      <w:r w:rsidR="006E5426">
        <w:t>9</w:t>
      </w:r>
      <w:r>
        <w:t xml:space="preserve">. </w:t>
      </w:r>
    </w:p>
    <w:p w:rsidR="004528CF" w:rsidRDefault="004528CF" w:rsidP="00230DF6">
      <w:pPr>
        <w:pStyle w:val="a3"/>
        <w:spacing w:before="0" w:beforeAutospacing="0" w:after="0" w:afterAutospacing="0"/>
        <w:ind w:firstLine="708"/>
        <w:jc w:val="both"/>
      </w:pPr>
      <w:r>
        <w:t>Собранию представителей</w:t>
      </w:r>
      <w:r w:rsidR="00416CAC">
        <w:t xml:space="preserve"> муниципального района</w:t>
      </w:r>
      <w:r>
        <w:t>,  Главе муниципального района</w:t>
      </w:r>
      <w:r w:rsidR="00416CAC">
        <w:t>, а также представительным органам сельских поселений</w:t>
      </w:r>
      <w:r>
        <w:t xml:space="preserve">  предоставлялась информация о результатах проведенных контрольных и экспертно-аналитических мероприятий в форме </w:t>
      </w:r>
      <w:r w:rsidR="00416CAC">
        <w:t>актов</w:t>
      </w:r>
      <w:r>
        <w:t xml:space="preserve"> и заключений.</w:t>
      </w:r>
    </w:p>
    <w:p w:rsidR="00416CAC" w:rsidRDefault="00416CAC" w:rsidP="00292C54">
      <w:pPr>
        <w:pStyle w:val="a3"/>
        <w:spacing w:before="0" w:beforeAutospacing="0" w:after="0" w:afterAutospacing="0"/>
        <w:ind w:firstLine="708"/>
        <w:jc w:val="both"/>
      </w:pPr>
      <w:r>
        <w:t>Контрольно-счётная палата, как участник бюджетного процесса, наделенный полномочиями органа внешнего муниципального финансового контроля, осуществляет следующие формы финансового контроля: предварительный и последующий.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В 2022 году в рамках осуществления предварительного контроля Контрольно-счётной палатой проводилась экспертно - аналитическая работа. </w:t>
      </w:r>
    </w:p>
    <w:p w:rsidR="006E5426" w:rsidRDefault="006E5426" w:rsidP="006E5426">
      <w:pPr>
        <w:pStyle w:val="a3"/>
        <w:spacing w:after="0"/>
        <w:ind w:firstLine="567"/>
        <w:jc w:val="both"/>
      </w:pPr>
      <w:proofErr w:type="gramStart"/>
      <w:r>
        <w:t>Подготовлены и представлены в Собрание представителей  муниципального района 8 заключений на изменения бюджета  муниципального района  на 2022 год и на плановый период 2023 и 2024 годов.</w:t>
      </w:r>
      <w:proofErr w:type="gramEnd"/>
    </w:p>
    <w:p w:rsidR="006E5426" w:rsidRDefault="006E5426" w:rsidP="006E5426">
      <w:pPr>
        <w:pStyle w:val="a3"/>
        <w:spacing w:after="0"/>
        <w:ind w:firstLine="567"/>
        <w:jc w:val="both"/>
      </w:pPr>
      <w:r>
        <w:t>Подготовлены и представлены в Собрание представителей сельского поселения Камышла муниципального района 9 заключений на изменения бюджета  сельского поселения Камышла муниципального района  на 2022 год и на плановый период 2023 и 2024 годов.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lastRenderedPageBreak/>
        <w:t xml:space="preserve">Подготовлены и представлены в Собрание представителей сельского поселения Ермаково муниципального района 8 заключений на изменения бюджета  сельского поселения Ермаково муниципального района  на 2022 год и на плановый период 2023 и 2024 годов. </w:t>
      </w:r>
    </w:p>
    <w:p w:rsidR="006E5426" w:rsidRDefault="006E5426" w:rsidP="006E5426">
      <w:pPr>
        <w:pStyle w:val="a3"/>
        <w:spacing w:after="0"/>
        <w:ind w:firstLine="567"/>
        <w:jc w:val="both"/>
      </w:pPr>
      <w:proofErr w:type="gramStart"/>
      <w:r>
        <w:t xml:space="preserve">Подготовлены и представлены в Собрание представителей сельского поселения </w:t>
      </w:r>
      <w:proofErr w:type="spellStart"/>
      <w:r>
        <w:t>Балыкла</w:t>
      </w:r>
      <w:proofErr w:type="spellEnd"/>
      <w:r>
        <w:t xml:space="preserve"> муниципального района 4 заключения на изменения бюджета  сельского поселения </w:t>
      </w:r>
      <w:proofErr w:type="spellStart"/>
      <w:r>
        <w:t>Балыкла</w:t>
      </w:r>
      <w:proofErr w:type="spellEnd"/>
      <w:r>
        <w:t xml:space="preserve"> муниципального района  на 2022 год и на плановый период 2023 и 2024 годов.</w:t>
      </w:r>
      <w:proofErr w:type="gramEnd"/>
    </w:p>
    <w:p w:rsidR="006E5426" w:rsidRDefault="006E5426" w:rsidP="006E5426">
      <w:pPr>
        <w:pStyle w:val="a3"/>
        <w:spacing w:after="0"/>
        <w:ind w:firstLine="567"/>
        <w:jc w:val="both"/>
      </w:pPr>
      <w:proofErr w:type="gramStart"/>
      <w:r>
        <w:t>Подготовлены и представлены в Собрание представителей муниципального района и в Собрания представителей шести сельских поселений 9 заключений на проекты бюджетов на 2023 год и плановый период 2024 и 2025 годов.</w:t>
      </w:r>
      <w:proofErr w:type="gramEnd"/>
    </w:p>
    <w:p w:rsidR="006E5426" w:rsidRDefault="006E5426" w:rsidP="006E5426">
      <w:pPr>
        <w:pStyle w:val="a3"/>
        <w:spacing w:after="0"/>
        <w:ind w:firstLine="567"/>
        <w:jc w:val="both"/>
      </w:pPr>
      <w:r>
        <w:t>В течение 2022 года</w:t>
      </w:r>
      <w:proofErr w:type="gramStart"/>
      <w:r>
        <w:t xml:space="preserve"> К</w:t>
      </w:r>
      <w:proofErr w:type="gramEnd"/>
      <w:r>
        <w:t>онтрольно - счетной палатой  осуществлялся оперативный контроль за исполнением  бюджета муниципального района.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С этой целью изучалась и анализировалась информация об исполнении бюджета муниципального района за 1квартал, полугодие и 9 месяцев 2022 года, представленная в Контрольно-счетную палату Финансово-экономическим  управлением Администрации муниципального района. Подготовлены и представлены в Администрацию муниципального района и в Собрание представителей муниципального района 3 заключения по результатам анализа исполнения бюджета за соответствующие периоды.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В рамках осуществления последующего </w:t>
      </w:r>
      <w:proofErr w:type="gramStart"/>
      <w:r>
        <w:t>контроля за</w:t>
      </w:r>
      <w:proofErr w:type="gramEnd"/>
      <w:r>
        <w:t xml:space="preserve"> использованием средств бюджета  муниципального района  и бюджетов шести сельских поселений проведена внешняя проверка годовых отчётов об исполнении бюджета  муниципального района и шести сельских поселений  за 2021 год. </w:t>
      </w:r>
    </w:p>
    <w:p w:rsidR="006E5426" w:rsidRDefault="006E5426" w:rsidP="006E5426">
      <w:pPr>
        <w:pStyle w:val="a3"/>
        <w:spacing w:after="0"/>
        <w:ind w:firstLine="567"/>
        <w:jc w:val="both"/>
      </w:pPr>
      <w:proofErr w:type="gramStart"/>
      <w:r>
        <w:t>Подготовлены и представлены 7 заключений на годовые отчеты.</w:t>
      </w:r>
      <w:proofErr w:type="gramEnd"/>
    </w:p>
    <w:p w:rsidR="006E5426" w:rsidRDefault="006E5426" w:rsidP="006E5426">
      <w:pPr>
        <w:pStyle w:val="a3"/>
        <w:spacing w:after="0"/>
        <w:ind w:firstLine="567"/>
        <w:jc w:val="both"/>
      </w:pPr>
      <w:r>
        <w:t>В рамках осуществления контрольной деятельности за отчётный период Контрольно-счётной палатой, в соответствии с планом работы на 2022 год, проведены 2 плановые проверки.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1) Проверка использования бюджетных средств, выделенных в 2021 году  на реализацию мероприятий в рамках национального проекта "Жилье и городская среда", регионального проекта «Формирование комфортной городской среды" на поддержку муниципальной программы 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 «Формирование  комфортной городской среды» на 2018-2024 годы».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Объект проверки: Управление строительства, архитектуры и жилищн</w:t>
      </w:r>
      <w:proofErr w:type="gramStart"/>
      <w:r>
        <w:t>о-</w:t>
      </w:r>
      <w:proofErr w:type="gramEnd"/>
      <w:r>
        <w:t xml:space="preserve"> коммунального хозяйства администрации 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Объем проверенных средств составил 6821,3 тыс. руб.</w:t>
      </w:r>
    </w:p>
    <w:p w:rsidR="006E5426" w:rsidRPr="00706F89" w:rsidRDefault="006E5426" w:rsidP="006E5426">
      <w:pPr>
        <w:pStyle w:val="a3"/>
        <w:spacing w:after="0"/>
        <w:ind w:firstLine="567"/>
        <w:jc w:val="both"/>
        <w:rPr>
          <w:u w:val="single"/>
        </w:rPr>
      </w:pPr>
      <w:r w:rsidRPr="00706F89">
        <w:rPr>
          <w:u w:val="single"/>
        </w:rPr>
        <w:t>По благоустройству дворовых территорий: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- по ул. </w:t>
      </w:r>
      <w:proofErr w:type="gramStart"/>
      <w:r>
        <w:t>Красноармейская</w:t>
      </w:r>
      <w:proofErr w:type="gramEnd"/>
      <w:r>
        <w:t xml:space="preserve"> д.35 использовано денежных средств в сумме 439174,66 руб.;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lastRenderedPageBreak/>
        <w:t>- по ул. ДРП-3 д.1, д.2 использовано денежных сре</w:t>
      </w:r>
      <w:proofErr w:type="gramStart"/>
      <w:r>
        <w:t>дств в с</w:t>
      </w:r>
      <w:proofErr w:type="gramEnd"/>
      <w:r>
        <w:t>умме 2290317,3 руб.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Итого  на сумму 2729491,96 руб., в том числе: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- за счет средств областного бюджета в сумме 360159,94 руб.;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- за счет средств федерального бюджета – 2212411,06 руб.;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- за счет средств местного бюджета – 156920,96 руб., в том числе: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     - 135398,46 руб. – ассигнования в пределах соглашения;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     - 21522,5 руб</w:t>
      </w:r>
      <w:proofErr w:type="gramStart"/>
      <w:r>
        <w:t>.-</w:t>
      </w:r>
      <w:proofErr w:type="gramEnd"/>
      <w:r>
        <w:t xml:space="preserve">сверх ассигнования, предусмотренные соглашением. 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В результате осмотра и выборочных замеров Комиссией установлено: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- все объемы работ фактически выполнены и соответствуют </w:t>
      </w:r>
      <w:proofErr w:type="gramStart"/>
      <w:r>
        <w:t>дизайн-проектам</w:t>
      </w:r>
      <w:proofErr w:type="gramEnd"/>
      <w:r>
        <w:t xml:space="preserve"> благоустройства двух дворовых территорий;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- на дворовой территории по ул. ДРП-3 д.1, д.2 саженцы деревьев в количестве 6 шт. и саженцы липы разнолистной в количестве 6 штук не прижились и  погибли в связи с неблагоприятными погодными условиями.</w:t>
      </w:r>
    </w:p>
    <w:p w:rsidR="006E5426" w:rsidRPr="00706F89" w:rsidRDefault="006E5426" w:rsidP="006E5426">
      <w:pPr>
        <w:pStyle w:val="a3"/>
        <w:spacing w:after="0"/>
        <w:ind w:firstLine="567"/>
        <w:jc w:val="both"/>
        <w:rPr>
          <w:u w:val="single"/>
        </w:rPr>
      </w:pPr>
      <w:r w:rsidRPr="00706F89">
        <w:rPr>
          <w:u w:val="single"/>
        </w:rPr>
        <w:t>По благоустройству общественных территорий: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- Памятник участникам ликвидации аварии на Чернобыльской АЭС использовано денежных сре</w:t>
      </w:r>
      <w:proofErr w:type="gramStart"/>
      <w:r>
        <w:t>дств в с</w:t>
      </w:r>
      <w:proofErr w:type="gramEnd"/>
      <w:r>
        <w:t>умме 648392,24 руб.;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- Сквер в селе Камышла (1этап) использовано денежных сре</w:t>
      </w:r>
      <w:proofErr w:type="gramStart"/>
      <w:r>
        <w:t>дств в с</w:t>
      </w:r>
      <w:proofErr w:type="gramEnd"/>
      <w:r>
        <w:t>умме 2030673,42 руб.;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- Сквер по улице Красноармейская в селе Камышла (1 этап) использовано денежных сре</w:t>
      </w:r>
      <w:proofErr w:type="gramStart"/>
      <w:r>
        <w:t>дств в с</w:t>
      </w:r>
      <w:proofErr w:type="gramEnd"/>
      <w:r>
        <w:t>умме 1412756,62 руб.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Итого  на сумму 4091822,28 руб., в том числе: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- за счет средств областного бюджета в сумме 542263,4 руб.;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- за счет средств федерального бюджета – 3331046,6 руб.;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- за счет средств местного бюджета – 218512,28 руб., в том числе: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        - 203858,42 руб. – ассигнования в пределах соглашения;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        -14653,86руб</w:t>
      </w:r>
      <w:proofErr w:type="gramStart"/>
      <w:r>
        <w:t>.-</w:t>
      </w:r>
      <w:proofErr w:type="gramEnd"/>
      <w:r>
        <w:t xml:space="preserve">сверх ассигнования, предусмотренные соглашением. 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В результате осмотра и выборочных замеров было установлено, что все объемы работ фактически выполнены и соответствуют </w:t>
      </w:r>
      <w:proofErr w:type="gramStart"/>
      <w:r>
        <w:t>дизайн-проектам</w:t>
      </w:r>
      <w:proofErr w:type="gramEnd"/>
      <w:r>
        <w:t xml:space="preserve"> благоустройства трех общественных территорий.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lastRenderedPageBreak/>
        <w:t>2) Проверка расчета размера части прибыли за 2021 год  МУП «Аптека 120», остающейся после уплаты налогов и иных обязательных платежей, подлежащей перечислению в местный бюджет в 2022 году.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Объект проверки: Муниципальное унитарное предприятие 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 «Аптека 120».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>По результатам проверки установлено, что финансово-экономическое состояние МУП «Аптека 120»  стабильное. По итогам 2021 года сформирована  чистая прибыль в сумме 108989 руб. 74 коп.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 Расчет части прибыли в размере 50 процентов произведен правильно и соответствует сумме 54494 руб. 87 коп.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 Денежные средства  в размере 54494 руб. 87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ыли перечислены в бюджет 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 в 2022 году в полном объеме.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При проведении проверки установлено, что отсутствует Порядок перечисления муниципальными унитарными предприятиями 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 в бюджет 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 части прибыли, остающейся после уплаты налогов  и иных обязательных платежей.</w:t>
      </w:r>
    </w:p>
    <w:p w:rsidR="006E5426" w:rsidRDefault="006E5426" w:rsidP="006E5426">
      <w:pPr>
        <w:pStyle w:val="a3"/>
        <w:spacing w:after="0"/>
        <w:ind w:firstLine="567"/>
        <w:jc w:val="both"/>
      </w:pPr>
      <w:proofErr w:type="gramStart"/>
      <w:r>
        <w:t xml:space="preserve">Во исполнение предписания Контрольно-счетной палаты муниципального района  </w:t>
      </w:r>
      <w:proofErr w:type="spellStart"/>
      <w:r>
        <w:t>Камышлинский</w:t>
      </w:r>
      <w:proofErr w:type="spellEnd"/>
      <w:r>
        <w:t xml:space="preserve"> Самарской области от 08.09.2022 № 2 разработан Порядок перечисления муниципальными унитарными предприятиями муниципального района </w:t>
      </w:r>
      <w:proofErr w:type="spellStart"/>
      <w:r>
        <w:t>Камышлинский</w:t>
      </w:r>
      <w:proofErr w:type="spellEnd"/>
      <w:r>
        <w:t xml:space="preserve"> Самарской  области в бюджет муниципального района </w:t>
      </w:r>
      <w:proofErr w:type="spellStart"/>
      <w:r>
        <w:t>Камышлинский</w:t>
      </w:r>
      <w:proofErr w:type="spellEnd"/>
      <w:r>
        <w:t xml:space="preserve"> Самарской  области части прибыли, остающейся после уплаты налогов и иных обязательных платежей, который был утвержден решением Собрания представителей 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 от 29.09.2022 №32.</w:t>
      </w:r>
      <w:proofErr w:type="gramEnd"/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По запросу Администрации 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   было проведено экспертно-аналитическое мероприятие  «Проверка обеспечения гарантий детей-сирот и детей, оставшихся без попечения родителей, и лиц из числа детей-сирот и детей, оставшихся без попечения родителей, в 2022 году».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Объекты проверки: 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1.ГКОУСО для детей–сирот и детей, оставшихся без попечения родителей, с ограниченными возможностями здоровья им. </w:t>
      </w:r>
      <w:proofErr w:type="spellStart"/>
      <w:r>
        <w:t>Акчурина</w:t>
      </w:r>
      <w:proofErr w:type="spellEnd"/>
      <w:r>
        <w:t xml:space="preserve"> А.З. </w:t>
      </w:r>
      <w:proofErr w:type="gramStart"/>
      <w:r>
        <w:t>с</w:t>
      </w:r>
      <w:proofErr w:type="gramEnd"/>
      <w:r>
        <w:t xml:space="preserve">. Камышла. 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2.ГБПОУСО «Образовательный центр </w:t>
      </w:r>
      <w:proofErr w:type="gramStart"/>
      <w:r>
        <w:t>с</w:t>
      </w:r>
      <w:proofErr w:type="gramEnd"/>
      <w:r>
        <w:t xml:space="preserve">. </w:t>
      </w:r>
      <w:proofErr w:type="gramStart"/>
      <w:r>
        <w:t>Камышла</w:t>
      </w:r>
      <w:proofErr w:type="gramEnd"/>
      <w:r>
        <w:t>»  (далее – Образовательный центр).</w:t>
      </w:r>
    </w:p>
    <w:p w:rsidR="006E5426" w:rsidRDefault="006E5426" w:rsidP="006E5426">
      <w:pPr>
        <w:pStyle w:val="a3"/>
        <w:spacing w:after="0"/>
        <w:ind w:firstLine="567"/>
        <w:jc w:val="both"/>
      </w:pPr>
      <w:proofErr w:type="gramStart"/>
      <w:r>
        <w:t>В результате проведенного мероприятия выявлено, что меры социальной поддержки детей-сирот и детей, оставшихся без попечения родителей, установленных  Распоряжением Министерства образования и науки Самарской области от 23.12.2020 №1157-р  в целях реализации  Закона Самарской области от 22.12.2014 №133-ГД «Об образовании в Самарской области» и Постановления Правительства Самарской области от 21.11.2005 №129 «О реализации мер социальной поддержки детей-сирот, детей, оставшихся без попечения родителей</w:t>
      </w:r>
      <w:proofErr w:type="gramEnd"/>
      <w:r>
        <w:t xml:space="preserve">, и лиц из числа детей-сирот, детей, оставшихся без попечения родителей, в период обучения в образовательной организации и при выпуске </w:t>
      </w:r>
      <w:r>
        <w:lastRenderedPageBreak/>
        <w:t>их из образовательной организации», обучающихся в указанных  образовательных учреждениях, соблюдены в полном объеме.</w:t>
      </w:r>
    </w:p>
    <w:p w:rsidR="006E5426" w:rsidRDefault="006E5426" w:rsidP="006E5426">
      <w:pPr>
        <w:pStyle w:val="a3"/>
        <w:spacing w:after="0"/>
        <w:ind w:firstLine="567"/>
        <w:jc w:val="both"/>
      </w:pPr>
      <w:proofErr w:type="gramStart"/>
      <w:r>
        <w:t>Следует отметить, что по итогам проверки за первое полугодие было установлено, что в связи с произведённой ошибкой в расчете выплат детям и лицам из числа детей в количестве 49 человек, обучающимся в ГБПОУСО «Образовательный центр с. Камышла», за питание в мае месяце 2022 года начислено и выплачено на 1156 руб. 40 коп. (49х23,6=1156,4) меньше установленного норматива, предусмотренного п</w:t>
      </w:r>
      <w:proofErr w:type="gramEnd"/>
      <w:r>
        <w:t>.2 Распоряжения Министерства образования и науки Самарской области от 27.12.2021 №1241-р.</w:t>
      </w:r>
    </w:p>
    <w:p w:rsidR="006E5426" w:rsidRDefault="006E5426" w:rsidP="006E5426">
      <w:pPr>
        <w:pStyle w:val="a3"/>
        <w:spacing w:after="0"/>
        <w:ind w:firstLine="567"/>
        <w:jc w:val="both"/>
      </w:pPr>
      <w:r>
        <w:t xml:space="preserve">Во исполнение предписания Контрольно-счетной палаты муниципального района </w:t>
      </w:r>
      <w:proofErr w:type="spellStart"/>
      <w:r>
        <w:t>Камышлинский</w:t>
      </w:r>
      <w:proofErr w:type="spellEnd"/>
      <w:r>
        <w:t xml:space="preserve"> №1 от 20.06.2022 осуществлен перерасчет выплат за май 2022 года в сумме 1156,4 руб. (на 49 человек по 23,6 руб.). Доплата осуществлена в июне в  сумме 1156,4 руб. по платежному поручению №525 от 27.06.2022г.</w:t>
      </w:r>
    </w:p>
    <w:p w:rsidR="008C5607" w:rsidRDefault="008C5607" w:rsidP="00292C54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  <w:r>
        <w:t>В сфере жилищно-коммунального хозяйства проводится оперативный мониторинг финансово-экономического состояния предприятий.</w:t>
      </w:r>
    </w:p>
    <w:p w:rsidR="00263D42" w:rsidRDefault="008C5607" w:rsidP="00292C54">
      <w:pPr>
        <w:pStyle w:val="a3"/>
        <w:spacing w:before="0" w:beforeAutospacing="0" w:after="0" w:afterAutospacing="0"/>
        <w:ind w:firstLine="567"/>
        <w:jc w:val="both"/>
      </w:pPr>
      <w:r>
        <w:t>В МУП «</w:t>
      </w:r>
      <w:proofErr w:type="spellStart"/>
      <w:r>
        <w:t>Комхоз</w:t>
      </w:r>
      <w:proofErr w:type="spellEnd"/>
      <w:r>
        <w:t>» - ежемесячно, в ООО «Родник», ООО «</w:t>
      </w:r>
      <w:proofErr w:type="spellStart"/>
      <w:r>
        <w:t>Жилпром</w:t>
      </w:r>
      <w:proofErr w:type="spellEnd"/>
      <w:r>
        <w:t xml:space="preserve">» - ежегодно. </w:t>
      </w:r>
    </w:p>
    <w:p w:rsidR="008C5607" w:rsidRDefault="008C5607" w:rsidP="00292C54">
      <w:pPr>
        <w:pStyle w:val="a3"/>
        <w:spacing w:before="0" w:beforeAutospacing="0" w:after="0" w:afterAutospacing="0"/>
        <w:ind w:firstLine="567"/>
        <w:jc w:val="both"/>
      </w:pPr>
      <w:r>
        <w:t>На основании справок о результатах деятельности указанных предприятий проводятся рабочие совещания у Главы района с подробным разбором сложившейся ситуации.</w:t>
      </w:r>
    </w:p>
    <w:p w:rsidR="00263D42" w:rsidRDefault="00263D42" w:rsidP="00B71A60">
      <w:pPr>
        <w:pStyle w:val="a3"/>
        <w:spacing w:before="0" w:beforeAutospacing="0" w:after="0" w:afterAutospacing="0"/>
        <w:ind w:firstLine="567"/>
        <w:jc w:val="both"/>
      </w:pPr>
    </w:p>
    <w:p w:rsidR="00263D42" w:rsidRDefault="00263D42" w:rsidP="00B71A60">
      <w:pPr>
        <w:pStyle w:val="a3"/>
        <w:spacing w:before="0" w:beforeAutospacing="0" w:after="0" w:afterAutospacing="0"/>
        <w:ind w:firstLine="567"/>
        <w:jc w:val="both"/>
      </w:pPr>
    </w:p>
    <w:p w:rsidR="00B71A60" w:rsidRDefault="00B71A60" w:rsidP="00230DF6">
      <w:pPr>
        <w:pStyle w:val="a3"/>
        <w:spacing w:before="0" w:beforeAutospacing="0" w:after="0" w:afterAutospacing="0"/>
        <w:ind w:firstLine="567"/>
        <w:jc w:val="both"/>
      </w:pPr>
    </w:p>
    <w:p w:rsidR="00B71A60" w:rsidRDefault="00B71A60" w:rsidP="00230DF6">
      <w:pPr>
        <w:pStyle w:val="a3"/>
        <w:spacing w:before="0" w:beforeAutospacing="0" w:after="0" w:afterAutospacing="0"/>
        <w:ind w:firstLine="567"/>
        <w:jc w:val="both"/>
      </w:pPr>
    </w:p>
    <w:p w:rsidR="00B71A60" w:rsidRDefault="00B71A60" w:rsidP="00230DF6">
      <w:pPr>
        <w:pStyle w:val="a3"/>
        <w:spacing w:before="0" w:beforeAutospacing="0" w:after="0" w:afterAutospacing="0"/>
        <w:ind w:firstLine="567"/>
        <w:jc w:val="both"/>
      </w:pPr>
    </w:p>
    <w:p w:rsidR="00B71A60" w:rsidRDefault="00B71A60" w:rsidP="00230DF6">
      <w:pPr>
        <w:pStyle w:val="a3"/>
        <w:spacing w:before="0" w:beforeAutospacing="0" w:after="0" w:afterAutospacing="0"/>
        <w:ind w:firstLine="567"/>
        <w:jc w:val="both"/>
      </w:pPr>
    </w:p>
    <w:p w:rsidR="00230DF6" w:rsidRDefault="00230DF6" w:rsidP="00230DF6">
      <w:pPr>
        <w:pStyle w:val="a3"/>
        <w:spacing w:before="0" w:beforeAutospacing="0" w:after="0" w:afterAutospacing="0"/>
        <w:ind w:firstLine="567"/>
        <w:jc w:val="both"/>
      </w:pPr>
      <w:r>
        <w:t>Председатель Контрольно-счетной палаты</w:t>
      </w:r>
    </w:p>
    <w:p w:rsidR="00230DF6" w:rsidRDefault="00F1661D" w:rsidP="00230DF6">
      <w:pPr>
        <w:pStyle w:val="a3"/>
        <w:spacing w:before="0" w:beforeAutospacing="0" w:after="0" w:afterAutospacing="0"/>
        <w:ind w:firstLine="567"/>
        <w:jc w:val="both"/>
      </w:pPr>
      <w:r>
        <w:t>м</w:t>
      </w:r>
      <w:r w:rsidR="00230DF6">
        <w:t xml:space="preserve">униципального района </w:t>
      </w:r>
      <w:proofErr w:type="spellStart"/>
      <w:r w:rsidR="00230DF6">
        <w:t>Камышлинский</w:t>
      </w:r>
      <w:proofErr w:type="spellEnd"/>
    </w:p>
    <w:p w:rsidR="004528CF" w:rsidRDefault="00230DF6" w:rsidP="00230DF6">
      <w:pPr>
        <w:pStyle w:val="a3"/>
        <w:spacing w:before="0" w:beforeAutospacing="0" w:after="0" w:afterAutospacing="0"/>
        <w:ind w:firstLine="567"/>
        <w:jc w:val="both"/>
      </w:pPr>
      <w:r>
        <w:t xml:space="preserve">Самарской области                                                             </w:t>
      </w:r>
      <w:r w:rsidR="00F1661D">
        <w:t xml:space="preserve">  </w:t>
      </w:r>
      <w:proofErr w:type="spellStart"/>
      <w:r>
        <w:t>З.А.Кульмаметова</w:t>
      </w:r>
      <w:proofErr w:type="spellEnd"/>
    </w:p>
    <w:sectPr w:rsidR="0045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CF"/>
    <w:rsid w:val="00000E97"/>
    <w:rsid w:val="0003602C"/>
    <w:rsid w:val="000551B9"/>
    <w:rsid w:val="000E6A7F"/>
    <w:rsid w:val="00230DF6"/>
    <w:rsid w:val="002344B3"/>
    <w:rsid w:val="00242E05"/>
    <w:rsid w:val="00263D42"/>
    <w:rsid w:val="00275B35"/>
    <w:rsid w:val="002902B8"/>
    <w:rsid w:val="00292C54"/>
    <w:rsid w:val="00416CAC"/>
    <w:rsid w:val="00433C2D"/>
    <w:rsid w:val="0044483A"/>
    <w:rsid w:val="004528CF"/>
    <w:rsid w:val="00496D32"/>
    <w:rsid w:val="004D55DC"/>
    <w:rsid w:val="00521E4E"/>
    <w:rsid w:val="00613D3F"/>
    <w:rsid w:val="00673749"/>
    <w:rsid w:val="006D4736"/>
    <w:rsid w:val="006E5426"/>
    <w:rsid w:val="00706F89"/>
    <w:rsid w:val="00747727"/>
    <w:rsid w:val="007F1FE3"/>
    <w:rsid w:val="00813320"/>
    <w:rsid w:val="00844576"/>
    <w:rsid w:val="008A02F2"/>
    <w:rsid w:val="008C5607"/>
    <w:rsid w:val="0090277E"/>
    <w:rsid w:val="00A40D63"/>
    <w:rsid w:val="00A65D30"/>
    <w:rsid w:val="00A82394"/>
    <w:rsid w:val="00AC4D75"/>
    <w:rsid w:val="00B31DBF"/>
    <w:rsid w:val="00B71A60"/>
    <w:rsid w:val="00BE5F7B"/>
    <w:rsid w:val="00C04039"/>
    <w:rsid w:val="00C07CB8"/>
    <w:rsid w:val="00C111A3"/>
    <w:rsid w:val="00CF064D"/>
    <w:rsid w:val="00D46BD5"/>
    <w:rsid w:val="00D815A4"/>
    <w:rsid w:val="00DF7597"/>
    <w:rsid w:val="00ED52C9"/>
    <w:rsid w:val="00EE7E30"/>
    <w:rsid w:val="00F1661D"/>
    <w:rsid w:val="00F3647F"/>
    <w:rsid w:val="00F433CA"/>
    <w:rsid w:val="00F50B79"/>
    <w:rsid w:val="00F7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8CF"/>
    <w:rPr>
      <w:b/>
      <w:bCs/>
    </w:rPr>
  </w:style>
  <w:style w:type="character" w:styleId="a5">
    <w:name w:val="Emphasis"/>
    <w:basedOn w:val="a0"/>
    <w:uiPriority w:val="20"/>
    <w:qFormat/>
    <w:rsid w:val="00416CAC"/>
    <w:rPr>
      <w:i/>
      <w:iCs/>
    </w:rPr>
  </w:style>
  <w:style w:type="paragraph" w:styleId="a6">
    <w:name w:val="List Paragraph"/>
    <w:basedOn w:val="a"/>
    <w:uiPriority w:val="34"/>
    <w:qFormat/>
    <w:rsid w:val="000E6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8CF"/>
    <w:rPr>
      <w:b/>
      <w:bCs/>
    </w:rPr>
  </w:style>
  <w:style w:type="character" w:styleId="a5">
    <w:name w:val="Emphasis"/>
    <w:basedOn w:val="a0"/>
    <w:uiPriority w:val="20"/>
    <w:qFormat/>
    <w:rsid w:val="00416CAC"/>
    <w:rPr>
      <w:i/>
      <w:iCs/>
    </w:rPr>
  </w:style>
  <w:style w:type="paragraph" w:styleId="a6">
    <w:name w:val="List Paragraph"/>
    <w:basedOn w:val="a"/>
    <w:uiPriority w:val="34"/>
    <w:qFormat/>
    <w:rsid w:val="000E6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B27C-1D98-4BE3-B836-D414B254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Счетная палата</cp:lastModifiedBy>
  <cp:revision>3</cp:revision>
  <cp:lastPrinted>2022-04-06T11:51:00Z</cp:lastPrinted>
  <dcterms:created xsi:type="dcterms:W3CDTF">2023-03-15T12:34:00Z</dcterms:created>
  <dcterms:modified xsi:type="dcterms:W3CDTF">2023-03-15T13:04:00Z</dcterms:modified>
</cp:coreProperties>
</file>