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2D" w:rsidRPr="00FC0EDD" w:rsidRDefault="00EA11CC"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C15DE6">
        <w:rPr>
          <w:rFonts w:ascii="Times New Roman" w:eastAsia="Times New Roman" w:hAnsi="Times New Roman" w:cs="Times New Roman"/>
          <w:sz w:val="28"/>
          <w:szCs w:val="28"/>
          <w:lang w:eastAsia="ru-RU"/>
        </w:rPr>
        <w:t>ТВЕРЖДЕНО</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C0EDD">
        <w:rPr>
          <w:rFonts w:ascii="Times New Roman" w:eastAsia="Times New Roman" w:hAnsi="Times New Roman" w:cs="Times New Roman"/>
          <w:sz w:val="28"/>
          <w:szCs w:val="28"/>
          <w:lang w:eastAsia="ru-RU"/>
        </w:rPr>
        <w:t>приказом директора</w:t>
      </w:r>
    </w:p>
    <w:p w:rsidR="0081042D" w:rsidRPr="00FC0EDD" w:rsidRDefault="00C15DE6"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МУП «</w:t>
      </w:r>
      <w:r w:rsidR="008C382B">
        <w:rPr>
          <w:rFonts w:ascii="Times New Roman" w:eastAsia="Times New Roman" w:hAnsi="Times New Roman" w:cs="Times New Roman"/>
          <w:sz w:val="28"/>
          <w:szCs w:val="28"/>
          <w:lang w:eastAsia="ru-RU"/>
        </w:rPr>
        <w:t>Аптека 120</w:t>
      </w:r>
      <w:r w:rsidR="0081042D" w:rsidRPr="00FC0EDD">
        <w:rPr>
          <w:rFonts w:ascii="Times New Roman" w:eastAsia="Times New Roman" w:hAnsi="Times New Roman" w:cs="Times New Roman"/>
          <w:sz w:val="28"/>
          <w:szCs w:val="28"/>
          <w:lang w:eastAsia="ru-RU"/>
        </w:rPr>
        <w:t>»</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sidR="00C15DE6">
        <w:rPr>
          <w:rFonts w:ascii="Times New Roman" w:eastAsia="Times New Roman" w:hAnsi="Times New Roman" w:cs="Times New Roman"/>
          <w:sz w:val="28"/>
          <w:szCs w:val="28"/>
          <w:lang w:eastAsia="ru-RU"/>
        </w:rPr>
        <w:t xml:space="preserve">           от </w:t>
      </w:r>
      <w:r w:rsidR="000E48E3" w:rsidRPr="000E48E3">
        <w:rPr>
          <w:rFonts w:ascii="Times New Roman" w:eastAsia="Times New Roman" w:hAnsi="Times New Roman" w:cs="Times New Roman"/>
          <w:sz w:val="28"/>
          <w:szCs w:val="28"/>
          <w:u w:val="single"/>
          <w:lang w:eastAsia="ru-RU"/>
        </w:rPr>
        <w:t>04.12.2013</w:t>
      </w:r>
      <w:r w:rsidR="000E48E3">
        <w:rPr>
          <w:rFonts w:ascii="Times New Roman" w:eastAsia="Times New Roman" w:hAnsi="Times New Roman" w:cs="Times New Roman"/>
          <w:sz w:val="28"/>
          <w:szCs w:val="28"/>
          <w:lang w:eastAsia="ru-RU"/>
        </w:rPr>
        <w:t xml:space="preserve">       </w:t>
      </w:r>
      <w:bookmarkStart w:id="0" w:name="_GoBack"/>
      <w:bookmarkEnd w:id="0"/>
      <w:r w:rsidR="00C15DE6">
        <w:rPr>
          <w:rFonts w:ascii="Times New Roman" w:eastAsia="Times New Roman" w:hAnsi="Times New Roman" w:cs="Times New Roman"/>
          <w:sz w:val="28"/>
          <w:szCs w:val="28"/>
          <w:lang w:eastAsia="ru-RU"/>
        </w:rPr>
        <w:t xml:space="preserve"> №</w:t>
      </w:r>
      <w:r w:rsidR="000E48E3">
        <w:rPr>
          <w:rFonts w:ascii="Times New Roman" w:eastAsia="Times New Roman" w:hAnsi="Times New Roman" w:cs="Times New Roman"/>
          <w:sz w:val="28"/>
          <w:szCs w:val="28"/>
          <w:lang w:eastAsia="ru-RU"/>
        </w:rPr>
        <w:t xml:space="preserve"> </w:t>
      </w:r>
      <w:r w:rsidR="000E48E3" w:rsidRPr="000E48E3">
        <w:rPr>
          <w:rFonts w:ascii="Times New Roman" w:eastAsia="Times New Roman" w:hAnsi="Times New Roman" w:cs="Times New Roman"/>
          <w:sz w:val="28"/>
          <w:szCs w:val="28"/>
          <w:u w:val="single"/>
          <w:lang w:eastAsia="ru-RU"/>
        </w:rPr>
        <w:t>12</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0C2ABB">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Положение о закупках</w:t>
      </w:r>
    </w:p>
    <w:p w:rsidR="0081042D" w:rsidRPr="00FC0EDD" w:rsidRDefault="0081042D" w:rsidP="000C2ABB">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товаров, работ и услуг для нужд</w:t>
      </w:r>
    </w:p>
    <w:p w:rsidR="00C15DE6" w:rsidRDefault="0081042D" w:rsidP="000C2ABB">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Муниципального унитарного предприятия</w:t>
      </w:r>
    </w:p>
    <w:p w:rsidR="0081042D" w:rsidRPr="00FC0EDD" w:rsidRDefault="0081042D" w:rsidP="000C2ABB">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 xml:space="preserve"> </w:t>
      </w:r>
      <w:r w:rsidR="000C2ABB">
        <w:rPr>
          <w:rFonts w:ascii="Times New Roman" w:eastAsia="Times New Roman" w:hAnsi="Times New Roman" w:cs="Times New Roman"/>
          <w:b/>
          <w:sz w:val="48"/>
          <w:szCs w:val="48"/>
          <w:lang w:eastAsia="ru-RU"/>
        </w:rPr>
        <w:t xml:space="preserve">Камышлинского района Самарской области </w:t>
      </w:r>
      <w:r w:rsidRPr="00FC0EDD">
        <w:rPr>
          <w:rFonts w:ascii="Times New Roman" w:eastAsia="Times New Roman" w:hAnsi="Times New Roman" w:cs="Times New Roman"/>
          <w:b/>
          <w:sz w:val="48"/>
          <w:szCs w:val="48"/>
          <w:lang w:eastAsia="ru-RU"/>
        </w:rPr>
        <w:t>«</w:t>
      </w:r>
      <w:r w:rsidR="000C2ABB">
        <w:rPr>
          <w:rFonts w:ascii="Times New Roman" w:eastAsia="Times New Roman" w:hAnsi="Times New Roman" w:cs="Times New Roman"/>
          <w:b/>
          <w:sz w:val="48"/>
          <w:szCs w:val="48"/>
          <w:lang w:eastAsia="ru-RU"/>
        </w:rPr>
        <w:t>Аптека 120</w:t>
      </w:r>
      <w:r w:rsidRPr="00FC0EDD">
        <w:rPr>
          <w:rFonts w:ascii="Times New Roman" w:eastAsia="Times New Roman" w:hAnsi="Times New Roman" w:cs="Times New Roman"/>
          <w:b/>
          <w:sz w:val="48"/>
          <w:szCs w:val="48"/>
          <w:lang w:eastAsia="ru-RU"/>
        </w:rPr>
        <w:t>»</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proofErr w:type="gramStart"/>
      <w:r w:rsidRPr="00FC0EDD">
        <w:rPr>
          <w:rFonts w:ascii="Times New Roman" w:eastAsia="Times New Roman" w:hAnsi="Times New Roman" w:cs="Times New Roman"/>
          <w:b/>
          <w:sz w:val="28"/>
          <w:szCs w:val="28"/>
          <w:lang w:eastAsia="ru-RU"/>
        </w:rPr>
        <w:t>с</w:t>
      </w:r>
      <w:proofErr w:type="gramEnd"/>
      <w:r w:rsidRPr="00FC0EDD">
        <w:rPr>
          <w:rFonts w:ascii="Times New Roman" w:eastAsia="Times New Roman" w:hAnsi="Times New Roman" w:cs="Times New Roman"/>
          <w:b/>
          <w:sz w:val="28"/>
          <w:szCs w:val="28"/>
          <w:lang w:eastAsia="ru-RU"/>
        </w:rPr>
        <w:t>. Камышла</w:t>
      </w:r>
    </w:p>
    <w:p w:rsidR="0081042D" w:rsidRPr="00FC0EDD" w:rsidRDefault="00C15DE6"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2013</w:t>
      </w:r>
    </w:p>
    <w:p w:rsidR="0038334E" w:rsidRDefault="0081042D" w:rsidP="0081042D">
      <w:pPr>
        <w:shd w:val="clear" w:color="auto" w:fill="FFFFFF"/>
        <w:spacing w:before="120" w:after="0" w:line="240" w:lineRule="auto"/>
        <w:ind w:left="-180"/>
        <w:jc w:val="center"/>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br w:type="page"/>
      </w: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lastRenderedPageBreak/>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9D0DA1"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FC0EDD">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FC0EDD">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6</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18</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27</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Глава 13. Запрос ценовых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A59A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9D0DA1"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1" w:name="_Toc312352856"/>
      <w:r w:rsidRPr="00FC0EDD">
        <w:rPr>
          <w:rFonts w:ascii="Times New Roman" w:eastAsia="Times New Roman" w:hAnsi="Times New Roman" w:cs="Times New Roman"/>
          <w:b/>
          <w:bCs/>
          <w:kern w:val="28"/>
          <w:sz w:val="24"/>
          <w:szCs w:val="24"/>
        </w:rPr>
        <w:lastRenderedPageBreak/>
        <w:t>Термины и определения</w:t>
      </w:r>
      <w:bookmarkEnd w:id="1"/>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w:t>
      </w:r>
      <w:proofErr w:type="gramStart"/>
      <w:r w:rsidRPr="00FC0EDD">
        <w:rPr>
          <w:rFonts w:ascii="Times New Roman" w:eastAsia="Times New Roman" w:hAnsi="Times New Roman" w:cs="Times New Roman"/>
          <w:sz w:val="24"/>
          <w:szCs w:val="24"/>
          <w:lang w:eastAsia="ru-RU"/>
        </w:rPr>
        <w:t>ии ау</w:t>
      </w:r>
      <w:proofErr w:type="gramEnd"/>
      <w:r w:rsidRPr="00FC0EDD">
        <w:rPr>
          <w:rFonts w:ascii="Times New Roman" w:eastAsia="Times New Roman" w:hAnsi="Times New Roman" w:cs="Times New Roman"/>
          <w:sz w:val="24"/>
          <w:szCs w:val="24"/>
          <w:lang w:eastAsia="ru-RU"/>
        </w:rPr>
        <w:t>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w:t>
      </w:r>
      <w:proofErr w:type="gramEnd"/>
      <w:r w:rsidRPr="00FC0EDD">
        <w:rPr>
          <w:rFonts w:ascii="Times New Roman" w:eastAsia="Times New Roman" w:hAnsi="Times New Roman" w:cs="Times New Roman"/>
          <w:sz w:val="24"/>
          <w:szCs w:val="24"/>
          <w:lang w:eastAsia="ru-RU"/>
        </w:rPr>
        <w:t xml:space="preserve">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Уполномоченный орган по размещению заказов</w:t>
      </w:r>
      <w:r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2"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2"/>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 </w:t>
      </w:r>
      <w:proofErr w:type="gramStart"/>
      <w:r w:rsidRPr="009A600B">
        <w:rPr>
          <w:rFonts w:ascii="Times New Roman" w:eastAsia="Times New Roman" w:hAnsi="Times New Roman" w:cs="Times New Roman"/>
          <w:sz w:val="24"/>
          <w:szCs w:val="24"/>
          <w:lang w:eastAsia="ru-RU"/>
        </w:rPr>
        <w:t>Настоящее Положение регулирует отношения, связанные с проведением закупок для нужд МУП «</w:t>
      </w:r>
      <w:r w:rsidR="008C382B">
        <w:rPr>
          <w:rFonts w:ascii="Times New Roman" w:eastAsia="Times New Roman" w:hAnsi="Times New Roman" w:cs="Times New Roman"/>
          <w:sz w:val="24"/>
          <w:szCs w:val="24"/>
          <w:lang w:eastAsia="ru-RU"/>
        </w:rPr>
        <w:t>Аптека 120</w:t>
      </w:r>
      <w:r w:rsidRPr="009A600B">
        <w:rPr>
          <w:rFonts w:ascii="Times New Roman" w:eastAsia="Times New Roman" w:hAnsi="Times New Roman" w:cs="Times New Roman"/>
          <w:sz w:val="24"/>
          <w:szCs w:val="24"/>
          <w:lang w:eastAsia="ru-RU"/>
        </w:rPr>
        <w:t>»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w:t>
      </w:r>
      <w:proofErr w:type="gramEnd"/>
      <w:r w:rsidRPr="009A600B">
        <w:rPr>
          <w:rFonts w:ascii="Times New Roman" w:eastAsia="Times New Roman" w:hAnsi="Times New Roman" w:cs="Times New Roman"/>
          <w:sz w:val="24"/>
          <w:szCs w:val="24"/>
          <w:lang w:eastAsia="ru-RU"/>
        </w:rPr>
        <w:t xml:space="preserve">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w:t>
      </w:r>
      <w:proofErr w:type="gramStart"/>
      <w:r w:rsidRPr="009A600B">
        <w:rPr>
          <w:rFonts w:ascii="Times New Roman" w:eastAsia="Times New Roman" w:hAnsi="Times New Roman" w:cs="Times New Roman"/>
          <w:sz w:val="24"/>
          <w:szCs w:val="24"/>
          <w:lang w:eastAsia="ru-RU"/>
        </w:rPr>
        <w:t xml:space="preserve">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w:t>
      </w:r>
      <w:proofErr w:type="gramEnd"/>
      <w:r w:rsidRPr="009A600B">
        <w:rPr>
          <w:rFonts w:ascii="Times New Roman" w:eastAsia="Times New Roman" w:hAnsi="Times New Roman" w:cs="Times New Roman"/>
          <w:color w:val="000000"/>
          <w:sz w:val="24"/>
          <w:szCs w:val="24"/>
          <w:shd w:val="clear" w:color="auto" w:fill="FFFFFF"/>
          <w:lang w:eastAsia="ru-RU"/>
        </w:rPr>
        <w:t xml:space="preserve">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3"/>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4"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Уполномоченный орган по размещению заказов.</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2.2.1. Заказчик передает Уполномоченному органу по размещению заказов (далее – Уполномоченный орган) свои функции и полномочия по закупочной деятельности в случаях и порядке, предусмотренных п. 2.2.2.-2.2.3 настоящего Положения. При этом по итогам закупочных процедур, проводимых Уполномоченным органом, договоры с поставщиками заключаются Заказчиком, если иное не предусмотрено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2.2.2.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2.2.3. Уполномоченный орган проводит закупочные процедуры в случаях:</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lastRenderedPageBreak/>
        <w:t>Если закупаемая продукция включена в перечень централизованно закупаемой продукции, утвержденный Правительством Российской Федераций;</w:t>
      </w:r>
      <w:proofErr w:type="gramEnd"/>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предполагаемая сумма закуп</w:t>
      </w:r>
      <w:r w:rsidR="0032441E">
        <w:rPr>
          <w:rFonts w:ascii="Times New Roman" w:eastAsia="Times New Roman" w:hAnsi="Times New Roman" w:cs="Times New Roman"/>
          <w:sz w:val="24"/>
          <w:szCs w:val="24"/>
          <w:lang w:eastAsia="ru-RU"/>
        </w:rPr>
        <w:t>ки</w:t>
      </w:r>
      <w:r w:rsidRPr="009A600B">
        <w:rPr>
          <w:rFonts w:ascii="Times New Roman" w:eastAsia="Times New Roman" w:hAnsi="Times New Roman" w:cs="Times New Roman"/>
          <w:sz w:val="24"/>
          <w:szCs w:val="24"/>
          <w:lang w:eastAsia="ru-RU"/>
        </w:rPr>
        <w:t xml:space="preserve"> превышает </w:t>
      </w:r>
      <w:r w:rsidR="0032441E">
        <w:rPr>
          <w:rFonts w:ascii="Times New Roman" w:eastAsia="Times New Roman" w:hAnsi="Times New Roman" w:cs="Times New Roman"/>
          <w:sz w:val="24"/>
          <w:szCs w:val="24"/>
          <w:lang w:eastAsia="ru-RU"/>
        </w:rPr>
        <w:t>1</w:t>
      </w:r>
      <w:r w:rsidR="009A600B" w:rsidRPr="009A600B">
        <w:rPr>
          <w:rFonts w:ascii="Times New Roman" w:eastAsia="Times New Roman" w:hAnsi="Times New Roman" w:cs="Times New Roman"/>
          <w:sz w:val="24"/>
          <w:szCs w:val="24"/>
          <w:lang w:eastAsia="ru-RU"/>
        </w:rPr>
        <w:t>00</w:t>
      </w:r>
      <w:r w:rsidR="009A600B">
        <w:rPr>
          <w:rFonts w:ascii="Times New Roman" w:eastAsia="Times New Roman" w:hAnsi="Times New Roman" w:cs="Times New Roman"/>
          <w:sz w:val="24"/>
          <w:szCs w:val="24"/>
          <w:lang w:eastAsia="ru-RU"/>
        </w:rPr>
        <w:t xml:space="preserve"> тыс</w:t>
      </w:r>
      <w:r w:rsidRPr="009A600B">
        <w:rPr>
          <w:rFonts w:ascii="Times New Roman" w:eastAsia="Times New Roman" w:hAnsi="Times New Roman" w:cs="Times New Roman"/>
          <w:sz w:val="24"/>
          <w:szCs w:val="24"/>
          <w:lang w:eastAsia="ru-RU"/>
        </w:rPr>
        <w:t>. рублей;</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Иных случаях, предусмотренных договором с Заказчиком.</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2.2.4. Уполномоченный орган проводит закупочные процедуры в соответствии с настоящим Положением, при этом сторонами заключаемого договора являются Заказчик и поставщик.</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2.2.5. Уполномоченный орган определяется распоряжением Главы мун</w:t>
      </w:r>
      <w:r w:rsidR="009A600B" w:rsidRPr="009A600B">
        <w:rPr>
          <w:rFonts w:ascii="Times New Roman" w:eastAsia="Times New Roman" w:hAnsi="Times New Roman" w:cs="Times New Roman"/>
          <w:sz w:val="24"/>
          <w:szCs w:val="24"/>
          <w:lang w:eastAsia="ru-RU"/>
        </w:rPr>
        <w:t>иципального района Камышлинский.</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9A600B">
        <w:rPr>
          <w:rFonts w:ascii="Times New Roman" w:eastAsia="Times New Roman" w:hAnsi="Times New Roman" w:cs="Times New Roman"/>
          <w:sz w:val="24"/>
          <w:szCs w:val="24"/>
          <w:lang w:eastAsia="ru-RU"/>
        </w:rPr>
        <w:t>могут</w:t>
      </w:r>
      <w:proofErr w:type="gramEnd"/>
      <w:r w:rsidRPr="009A600B">
        <w:rPr>
          <w:rFonts w:ascii="Times New Roman" w:eastAsia="Times New Roman" w:hAnsi="Times New Roman" w:cs="Times New Roman"/>
          <w:sz w:val="24"/>
          <w:szCs w:val="24"/>
          <w:lang w:eastAsia="ru-RU"/>
        </w:rPr>
        <w:t xml:space="preserve">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2.3.4. </w:t>
      </w:r>
      <w:proofErr w:type="gramStart"/>
      <w:r w:rsidRPr="009A600B">
        <w:rPr>
          <w:rFonts w:ascii="Times New Roman" w:eastAsia="Times New Roman" w:hAnsi="Times New Roman" w:cs="Times New Roman"/>
          <w:sz w:val="24"/>
          <w:szCs w:val="24"/>
          <w:lang w:eastAsia="ru-RU"/>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A600B">
        <w:rPr>
          <w:rFonts w:ascii="Times New Roman" w:eastAsia="Times New Roman" w:hAnsi="Times New Roman" w:cs="Times New Roman"/>
          <w:sz w:val="24"/>
          <w:szCs w:val="24"/>
          <w:lang w:eastAsia="ru-RU"/>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9A600B">
        <w:rPr>
          <w:rFonts w:ascii="Times New Roman" w:eastAsia="Times New Roman" w:hAnsi="Times New Roman" w:cs="Times New Roman"/>
          <w:sz w:val="24"/>
          <w:szCs w:val="24"/>
          <w:lang w:eastAsia="ru-RU"/>
        </w:rPr>
        <w:t>соответствующими</w:t>
      </w:r>
      <w:proofErr w:type="gramEnd"/>
      <w:r w:rsidRPr="009A600B">
        <w:rPr>
          <w:rFonts w:ascii="Times New Roman" w:eastAsia="Times New Roman" w:hAnsi="Times New Roman" w:cs="Times New Roman"/>
          <w:sz w:val="24"/>
          <w:szCs w:val="24"/>
          <w:lang w:eastAsia="ru-RU"/>
        </w:rPr>
        <w:t xml:space="preserve">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w:t>
      </w:r>
      <w:r w:rsidRPr="009A600B">
        <w:rPr>
          <w:rFonts w:ascii="Times New Roman" w:eastAsia="Times New Roman" w:hAnsi="Times New Roman" w:cs="Times New Roman"/>
          <w:sz w:val="24"/>
          <w:szCs w:val="24"/>
          <w:lang w:eastAsia="ru-RU"/>
        </w:rPr>
        <w:lastRenderedPageBreak/>
        <w:t>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5"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2.3.8. </w:t>
      </w:r>
      <w:bookmarkEnd w:id="5"/>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sidRPr="009A600B">
        <w:rPr>
          <w:rFonts w:ascii="Times New Roman" w:eastAsia="Times New Roman" w:hAnsi="Times New Roman" w:cs="Times New Roman"/>
          <w:sz w:val="24"/>
          <w:szCs w:val="24"/>
          <w:lang w:eastAsia="ru-RU"/>
        </w:rPr>
        <w:t>ознакомлен</w:t>
      </w:r>
      <w:proofErr w:type="gramEnd"/>
      <w:r w:rsidRPr="009A600B">
        <w:rPr>
          <w:rFonts w:ascii="Times New Roman" w:eastAsia="Times New Roman" w:hAnsi="Times New Roman" w:cs="Times New Roman"/>
          <w:sz w:val="24"/>
          <w:szCs w:val="24"/>
          <w:lang w:eastAsia="ru-RU"/>
        </w:rPr>
        <w:t>».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2.3.15.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w:t>
      </w:r>
      <w:r w:rsidRPr="009A600B">
        <w:rPr>
          <w:rFonts w:ascii="Times New Roman" w:eastAsia="Times New Roman" w:hAnsi="Times New Roman" w:cs="Times New Roman"/>
          <w:sz w:val="24"/>
          <w:szCs w:val="24"/>
          <w:lang w:eastAsia="ru-RU"/>
        </w:rPr>
        <w:lastRenderedPageBreak/>
        <w:t>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w:t>
      </w:r>
    </w:p>
    <w:bookmarkEnd w:id="4"/>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6"/>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r w:rsidRPr="0016294A">
        <w:rPr>
          <w:rFonts w:ascii="Times New Roman" w:eastAsia="Times New Roman" w:hAnsi="Times New Roman" w:cs="Times New Roman"/>
          <w:sz w:val="24"/>
          <w:szCs w:val="24"/>
          <w:lang w:eastAsia="ru-RU"/>
        </w:rPr>
        <w:t xml:space="preserve">www.kamadm.ru (официальный сайт муниципального района Камышлинский) и </w:t>
      </w:r>
      <w:hyperlink r:id="rId8"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(официальный сайт по закупкам в Российской Федерации).</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3.3. </w:t>
      </w:r>
      <w:proofErr w:type="gramStart"/>
      <w:r w:rsidRPr="009A600B">
        <w:rPr>
          <w:rFonts w:ascii="Times New Roman" w:eastAsia="Times New Roman" w:hAnsi="Times New Roman" w:cs="Times New Roman"/>
          <w:sz w:val="24"/>
          <w:szCs w:val="24"/>
          <w:lang w:eastAsia="ru-RU"/>
        </w:rPr>
        <w:t xml:space="preserve">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официальном сайте муниципального района Камышлинский, официальном сайте по закупкам в  Российской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w:t>
      </w:r>
      <w:proofErr w:type="gramEnd"/>
      <w:r w:rsidRPr="0016294A">
        <w:rPr>
          <w:rFonts w:ascii="Times New Roman" w:eastAsia="Times New Roman" w:hAnsi="Times New Roman" w:cs="Times New Roman"/>
          <w:sz w:val="24"/>
          <w:szCs w:val="24"/>
          <w:lang w:eastAsia="ru-RU"/>
        </w:rPr>
        <w:t xml:space="preserve">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3.6. </w:t>
      </w:r>
      <w:proofErr w:type="gramStart"/>
      <w:r w:rsidRPr="009A600B">
        <w:rPr>
          <w:rFonts w:ascii="Times New Roman" w:eastAsia="Times New Roman" w:hAnsi="Times New Roman" w:cs="Times New Roman"/>
          <w:sz w:val="24"/>
          <w:szCs w:val="24"/>
          <w:lang w:eastAsia="ru-RU"/>
        </w:rPr>
        <w:t xml:space="preserve">Информация, предусмотренная п. 3.2.-3.5.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t>(</w:t>
      </w:r>
      <w:hyperlink r:id="rId9"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roofErr w:type="gramEnd"/>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w:t>
      </w:r>
      <w:proofErr w:type="gramStart"/>
      <w:r w:rsidRPr="009A600B">
        <w:rPr>
          <w:rFonts w:ascii="Times New Roman" w:eastAsia="Times New Roman" w:hAnsi="Times New Roman" w:cs="Times New Roman"/>
          <w:sz w:val="24"/>
          <w:szCs w:val="24"/>
          <w:lang w:eastAsia="ru-RU"/>
        </w:rPr>
        <w:t xml:space="preserve">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roofErr w:type="gramEnd"/>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3.11. Заказчик не позднее 10-го числа месяца, следующего за отчетным месяцем, размещает на официальном сайте и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7" w:name="_Toc312352860"/>
      <w:r w:rsidRPr="009A600B">
        <w:rPr>
          <w:rFonts w:ascii="Times New Roman" w:eastAsia="Times New Roman" w:hAnsi="Times New Roman" w:cs="Times New Roman"/>
          <w:b/>
          <w:bCs/>
          <w:kern w:val="28"/>
          <w:sz w:val="24"/>
          <w:szCs w:val="24"/>
        </w:rPr>
        <w:t>Глава 4. Планирование и отчетность</w:t>
      </w:r>
      <w:bookmarkEnd w:id="7"/>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4.1. Заказчик осуществляют перспективное планирование закупок путем формирования годовой программы закупок (ГПЗ).</w:t>
      </w:r>
    </w:p>
    <w:p w:rsidR="00FC0EDD" w:rsidRPr="009A600B" w:rsidRDefault="00FC0EDD" w:rsidP="00FC0EDD">
      <w:pPr>
        <w:shd w:val="clear" w:color="auto" w:fill="FFFFFF"/>
        <w:tabs>
          <w:tab w:val="left" w:pos="1701"/>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4.2. ГПЗ разрабатывается Заказчиком на основе его Годовой программы деятельности.</w:t>
      </w:r>
    </w:p>
    <w:p w:rsidR="00FC0EDD" w:rsidRPr="009A600B" w:rsidRDefault="00FC0EDD" w:rsidP="00FC0EDD">
      <w:pPr>
        <w:shd w:val="clear" w:color="auto" w:fill="FFFFFF"/>
        <w:tabs>
          <w:tab w:val="left" w:pos="1701"/>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4.3.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FC0EDD" w:rsidRPr="0042019A"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42019A">
        <w:rPr>
          <w:rFonts w:ascii="Times New Roman" w:eastAsia="Times New Roman" w:hAnsi="Times New Roman" w:cs="Times New Roman"/>
          <w:sz w:val="24"/>
          <w:szCs w:val="24"/>
          <w:lang w:eastAsia="ru-RU"/>
        </w:rPr>
        <w:t>4.4. На основании годовой программы заказчика, Уполномоченный орган разрабатывает и утверждает годовую программу централизованных закупок. Закупки, включенные в такую программу, осуществляются Уполномоченным органом.</w:t>
      </w:r>
    </w:p>
    <w:p w:rsidR="00FC0EDD" w:rsidRPr="0042019A"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4.5. Годовая программа закупок и годовая программа централизованных закупок размещается на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4.6. Годовая программа закупок может корректироваться ежеквартально. В отдельных случаях годовая программа закупок может корректироваться ежемесячно.</w:t>
      </w:r>
    </w:p>
    <w:p w:rsidR="00FC0EDD" w:rsidRPr="009A600B" w:rsidRDefault="00FC0EDD" w:rsidP="00FC0EDD">
      <w:pPr>
        <w:spacing w:before="120" w:after="0" w:line="240" w:lineRule="auto"/>
        <w:ind w:firstLine="567"/>
        <w:jc w:val="both"/>
        <w:rPr>
          <w:rFonts w:ascii="Times New Roman" w:eastAsia="Times New Roman" w:hAnsi="Times New Roman" w:cs="Times New Roman"/>
          <w:color w:val="FF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8" w:name="_Toc312352861"/>
      <w:r w:rsidRPr="009A600B">
        <w:rPr>
          <w:rFonts w:ascii="Times New Roman" w:eastAsia="Times New Roman" w:hAnsi="Times New Roman" w:cs="Times New Roman"/>
          <w:b/>
          <w:bCs/>
          <w:kern w:val="28"/>
          <w:sz w:val="24"/>
          <w:szCs w:val="24"/>
        </w:rPr>
        <w:lastRenderedPageBreak/>
        <w:t>Глава 5. Участники процедур закупок</w:t>
      </w:r>
      <w:bookmarkEnd w:id="8"/>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5.1. </w:t>
      </w:r>
      <w:proofErr w:type="gramStart"/>
      <w:r w:rsidRPr="009A600B">
        <w:rPr>
          <w:rFonts w:ascii="Times New Roman" w:eastAsia="Times New Roman" w:hAnsi="Times New Roman" w:cs="Times New Roman"/>
          <w:sz w:val="24"/>
          <w:szCs w:val="24"/>
          <w:lang w:eastAsia="ru-RU"/>
        </w:rPr>
        <w:t>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A600B">
        <w:rPr>
          <w:rFonts w:ascii="Times New Roman" w:eastAsia="Times New Roman" w:hAnsi="Times New Roman" w:cs="Times New Roman"/>
          <w:sz w:val="24"/>
          <w:szCs w:val="24"/>
          <w:lang w:eastAsia="ru-RU"/>
        </w:rPr>
        <w:t xml:space="preserve">, </w:t>
      </w:r>
      <w:proofErr w:type="gramStart"/>
      <w:r w:rsidRPr="009A600B">
        <w:rPr>
          <w:rFonts w:ascii="Times New Roman" w:eastAsia="Times New Roman" w:hAnsi="Times New Roman" w:cs="Times New Roman"/>
          <w:sz w:val="24"/>
          <w:szCs w:val="24"/>
          <w:lang w:eastAsia="ru-RU"/>
        </w:rPr>
        <w:t>которые</w:t>
      </w:r>
      <w:proofErr w:type="gramEnd"/>
      <w:r w:rsidRPr="009A600B">
        <w:rPr>
          <w:rFonts w:ascii="Times New Roman" w:eastAsia="Times New Roman" w:hAnsi="Times New Roman" w:cs="Times New Roman"/>
          <w:sz w:val="24"/>
          <w:szCs w:val="24"/>
          <w:lang w:eastAsia="ru-RU"/>
        </w:rPr>
        <w:t xml:space="preserve">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определенным настоящим Положением. При этом</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Pr="009A600B">
        <w:rPr>
          <w:rFonts w:ascii="Times New Roman" w:eastAsia="Times New Roman" w:hAnsi="Times New Roman" w:cs="Times New Roman"/>
          <w:sz w:val="24"/>
          <w:szCs w:val="24"/>
          <w:lang w:eastAsia="ru-RU"/>
        </w:rPr>
        <w:lastRenderedPageBreak/>
        <w:t>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5.6. </w:t>
      </w:r>
      <w:proofErr w:type="gramStart"/>
      <w:r w:rsidRPr="009A600B">
        <w:rPr>
          <w:rFonts w:ascii="Times New Roman" w:eastAsia="Times New Roman" w:hAnsi="Times New Roman" w:cs="Times New Roman"/>
          <w:sz w:val="24"/>
          <w:szCs w:val="24"/>
          <w:lang w:eastAsia="ru-RU"/>
        </w:rPr>
        <w:t xml:space="preserve">Сведения об участнике закупочной процедуры не должны содержаться в  реестрах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r w:rsidRPr="009A600B">
        <w:rPr>
          <w:rFonts w:ascii="Times New Roman" w:eastAsia="Times New Roman" w:hAnsi="Times New Roman" w:cs="Times New Roman"/>
          <w:sz w:val="24"/>
          <w:szCs w:val="24"/>
          <w:lang w:eastAsia="ru-RU"/>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9"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9"/>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0" w:name="_Toc303269346"/>
      <w:r w:rsidRPr="009A600B">
        <w:rPr>
          <w:rFonts w:ascii="Times New Roman" w:eastAsia="Times New Roman" w:hAnsi="Times New Roman" w:cs="Times New Roman"/>
          <w:sz w:val="24"/>
          <w:szCs w:val="24"/>
          <w:lang w:eastAsia="ru-RU"/>
        </w:rPr>
        <w:t xml:space="preserve">6.1. </w:t>
      </w:r>
      <w:bookmarkEnd w:id="10"/>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ценовых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47"/>
      <w:r w:rsidRPr="009A600B">
        <w:rPr>
          <w:rFonts w:ascii="Times New Roman" w:eastAsia="Times New Roman" w:hAnsi="Times New Roman" w:cs="Times New Roman"/>
          <w:b/>
          <w:sz w:val="24"/>
          <w:szCs w:val="24"/>
          <w:lang w:eastAsia="ru-RU"/>
        </w:rPr>
        <w:t>6.2.</w:t>
      </w:r>
      <w:bookmarkEnd w:id="11"/>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Toc303269355"/>
      <w:r w:rsidRPr="009A600B">
        <w:rPr>
          <w:rFonts w:ascii="Times New Roman" w:eastAsia="Times New Roman" w:hAnsi="Times New Roman" w:cs="Times New Roman"/>
          <w:b/>
          <w:sz w:val="24"/>
          <w:szCs w:val="24"/>
          <w:lang w:eastAsia="ru-RU"/>
        </w:rPr>
        <w:t>6.3. Закрытый конкурс</w:t>
      </w:r>
      <w:bookmarkEnd w:id="12"/>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3" w:name="_5_2__Условия_использования"/>
      <w:bookmarkStart w:id="14" w:name="_Toc303269348"/>
      <w:bookmarkEnd w:id="13"/>
      <w:r w:rsidRPr="009A600B">
        <w:rPr>
          <w:rFonts w:ascii="Times New Roman" w:eastAsia="Times New Roman" w:hAnsi="Times New Roman" w:cs="Times New Roman"/>
          <w:b/>
          <w:sz w:val="24"/>
          <w:szCs w:val="24"/>
          <w:lang w:eastAsia="ru-RU"/>
        </w:rPr>
        <w:t>6.4. Открытый аукцион.</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 xml:space="preserve">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превышает 1 млн. руб., а так же в случае, если по оценке Заказчика проведение открытого аукциона может принести </w:t>
      </w:r>
      <w:r w:rsidRPr="009A600B">
        <w:rPr>
          <w:rFonts w:ascii="Times New Roman" w:eastAsia="Times New Roman" w:hAnsi="Times New Roman" w:cs="Times New Roman"/>
          <w:sz w:val="24"/>
          <w:szCs w:val="24"/>
          <w:lang w:eastAsia="ru-RU"/>
        </w:rPr>
        <w:lastRenderedPageBreak/>
        <w:t>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4"/>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Toc303269350"/>
      <w:proofErr w:type="gramStart"/>
      <w:r w:rsidRPr="009A600B">
        <w:rPr>
          <w:rFonts w:ascii="Times New Roman" w:eastAsia="Times New Roman" w:hAnsi="Times New Roman" w:cs="Times New Roman"/>
          <w:sz w:val="24"/>
          <w:szCs w:val="24"/>
          <w:lang w:eastAsia="ru-RU"/>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6.6. Открытый тендер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открытого тендера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6.7. Запрос ценовых предложений</w:t>
      </w:r>
      <w:bookmarkEnd w:id="15"/>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6" w:name="_Ref116370484"/>
      <w:r w:rsidRPr="009A600B">
        <w:rPr>
          <w:rFonts w:ascii="Times New Roman" w:eastAsia="Times New Roman" w:hAnsi="Times New Roman" w:cs="Times New Roman"/>
          <w:sz w:val="24"/>
          <w:szCs w:val="24"/>
          <w:lang w:eastAsia="ru-RU"/>
        </w:rPr>
        <w:t>Выбор поставщика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млн. руб.</w:t>
      </w:r>
      <w:bookmarkEnd w:id="1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49"/>
      <w:r w:rsidRPr="009A600B">
        <w:rPr>
          <w:rFonts w:ascii="Times New Roman" w:eastAsia="Times New Roman" w:hAnsi="Times New Roman" w:cs="Times New Roman"/>
          <w:b/>
          <w:sz w:val="24"/>
          <w:szCs w:val="24"/>
          <w:lang w:eastAsia="ru-RU"/>
        </w:rPr>
        <w:t>6.8. Запрос предложений</w:t>
      </w:r>
      <w:bookmarkEnd w:id="17"/>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в случаях, если предполагаемая цена договора о закупках не превышает 500 тыс.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8" w:name="_Toc303269352"/>
      <w:r w:rsidRPr="009A600B">
        <w:rPr>
          <w:rFonts w:ascii="Times New Roman" w:eastAsia="Times New Roman" w:hAnsi="Times New Roman" w:cs="Times New Roman"/>
          <w:b/>
          <w:sz w:val="24"/>
          <w:szCs w:val="24"/>
          <w:lang w:eastAsia="ru-RU"/>
        </w:rPr>
        <w:t>6.10. Проведение прямой закупки</w:t>
      </w:r>
      <w:bookmarkEnd w:id="18"/>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6.10.2. Стоимость закуп</w:t>
      </w:r>
      <w:r w:rsidR="000A6D80">
        <w:rPr>
          <w:rFonts w:ascii="Times New Roman" w:eastAsia="Times New Roman" w:hAnsi="Times New Roman" w:cs="Times New Roman"/>
          <w:sz w:val="24"/>
          <w:szCs w:val="24"/>
          <w:lang w:eastAsia="ru-RU"/>
        </w:rPr>
        <w:t xml:space="preserve">ки </w:t>
      </w:r>
      <w:r w:rsidRPr="009A600B">
        <w:rPr>
          <w:rFonts w:ascii="Times New Roman" w:eastAsia="Times New Roman" w:hAnsi="Times New Roman" w:cs="Times New Roman"/>
          <w:sz w:val="24"/>
          <w:szCs w:val="24"/>
          <w:lang w:eastAsia="ru-RU"/>
        </w:rPr>
        <w:t xml:space="preserve">продукции не превышает </w:t>
      </w:r>
      <w:r w:rsidR="000A6D80">
        <w:rPr>
          <w:rFonts w:ascii="Times New Roman" w:eastAsia="Times New Roman" w:hAnsi="Times New Roman" w:cs="Times New Roman"/>
          <w:sz w:val="24"/>
          <w:szCs w:val="24"/>
          <w:lang w:eastAsia="ru-RU"/>
        </w:rPr>
        <w:t>1</w:t>
      </w:r>
      <w:r w:rsidRPr="009A600B">
        <w:rPr>
          <w:rFonts w:ascii="Times New Roman" w:eastAsia="Times New Roman" w:hAnsi="Times New Roman" w:cs="Times New Roman"/>
          <w:sz w:val="24"/>
          <w:szCs w:val="24"/>
          <w:lang w:eastAsia="ru-RU"/>
        </w:rPr>
        <w:t>00 тыс. рублей с НДС</w:t>
      </w:r>
      <w:r w:rsidR="000A6D80">
        <w:rPr>
          <w:rFonts w:ascii="Times New Roman" w:eastAsia="Times New Roman" w:hAnsi="Times New Roman" w:cs="Times New Roman"/>
          <w:sz w:val="24"/>
          <w:szCs w:val="24"/>
          <w:lang w:eastAsia="ru-RU"/>
        </w:rPr>
        <w:t>, при этом указанный вид закупки не ограничивается количественными и временными промежутками.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9"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9"/>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20"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20"/>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6.10.7. Осуществляется закупка услуг по авторскому </w:t>
      </w:r>
      <w:proofErr w:type="gramStart"/>
      <w:r w:rsidRPr="009A600B">
        <w:rPr>
          <w:rFonts w:ascii="Times New Roman" w:eastAsia="Times New Roman" w:hAnsi="Times New Roman" w:cs="Times New Roman"/>
          <w:sz w:val="24"/>
          <w:szCs w:val="24"/>
          <w:lang w:eastAsia="ru-RU"/>
        </w:rPr>
        <w:t>контролю за</w:t>
      </w:r>
      <w:proofErr w:type="gramEnd"/>
      <w:r w:rsidRPr="009A600B">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spacing w:before="120"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sz w:val="24"/>
          <w:szCs w:val="24"/>
          <w:lang w:eastAsia="ru-RU"/>
        </w:rPr>
        <w:t xml:space="preserve"> </w:t>
      </w: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lastRenderedPageBreak/>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7.12. </w:t>
      </w:r>
      <w:proofErr w:type="gramStart"/>
      <w:r w:rsidRPr="009A600B">
        <w:rPr>
          <w:rFonts w:ascii="Times New Roman" w:eastAsia="Times New Roman" w:hAnsi="Times New Roman" w:cs="Times New Roman"/>
          <w:sz w:val="24"/>
          <w:szCs w:val="24"/>
          <w:lang w:eastAsia="ru-RU"/>
        </w:rPr>
        <w:t>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roofErr w:type="gramEnd"/>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w:t>
      </w:r>
      <w:r w:rsidRPr="009A600B">
        <w:rPr>
          <w:rFonts w:ascii="Times New Roman" w:eastAsia="Times New Roman" w:hAnsi="Times New Roman" w:cs="Times New Roman"/>
          <w:sz w:val="24"/>
          <w:szCs w:val="24"/>
          <w:lang w:eastAsia="ru-RU"/>
        </w:rPr>
        <w:lastRenderedPageBreak/>
        <w:t xml:space="preserve">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сайте Заказчика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8.13. Конкурсные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8.21. Решение Закупочной комиссии оформляется протоколом, в котором указываются 2 поставщика, </w:t>
      </w:r>
      <w:proofErr w:type="gramStart"/>
      <w:r w:rsidRPr="009A600B">
        <w:rPr>
          <w:rFonts w:ascii="Times New Roman" w:eastAsia="Times New Roman" w:hAnsi="Times New Roman" w:cs="Times New Roman"/>
          <w:sz w:val="24"/>
          <w:szCs w:val="24"/>
          <w:lang w:eastAsia="ru-RU"/>
        </w:rPr>
        <w:t>заявки</w:t>
      </w:r>
      <w:proofErr w:type="gramEnd"/>
      <w:r w:rsidRPr="009A600B">
        <w:rPr>
          <w:rFonts w:ascii="Times New Roman" w:eastAsia="Times New Roman" w:hAnsi="Times New Roman" w:cs="Times New Roman"/>
          <w:sz w:val="24"/>
          <w:szCs w:val="24"/>
          <w:lang w:eastAsia="ru-RU"/>
        </w:rPr>
        <w:t xml:space="preserve">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9A600B">
        <w:rPr>
          <w:rFonts w:ascii="Times New Roman" w:eastAsia="Times New Roman" w:hAnsi="Times New Roman" w:cs="Times New Roman"/>
          <w:color w:val="000000"/>
          <w:sz w:val="24"/>
          <w:szCs w:val="24"/>
          <w:lang w:eastAsia="ru-RU"/>
        </w:rPr>
        <w:t>условиям</w:t>
      </w:r>
      <w:proofErr w:type="gramEnd"/>
      <w:r w:rsidRPr="009A600B">
        <w:rPr>
          <w:rFonts w:ascii="Times New Roman" w:eastAsia="Times New Roman" w:hAnsi="Times New Roman" w:cs="Times New Roman"/>
          <w:color w:val="000000"/>
          <w:sz w:val="24"/>
          <w:szCs w:val="24"/>
          <w:lang w:eastAsia="ru-RU"/>
        </w:rPr>
        <w:t xml:space="preserve">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аукционная документация размещается на официальном сайте муниципального района Камышлинский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в аукционную документацию дополнительно иные сведения. Изменения, вносимые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проведении аукциона, аукционную документацию,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w:t>
      </w:r>
      <w:r w:rsidRPr="009A600B">
        <w:rPr>
          <w:rFonts w:ascii="Times New Roman" w:eastAsia="Times New Roman" w:hAnsi="Times New Roman" w:cs="Times New Roman"/>
          <w:sz w:val="24"/>
          <w:szCs w:val="24"/>
          <w:lang w:eastAsia="ru-RU"/>
        </w:rPr>
        <w:lastRenderedPageBreak/>
        <w:t xml:space="preserve">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10.13. Аукционные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сайте Заказчика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11.6</w:t>
      </w:r>
      <w:proofErr w:type="gramStart"/>
      <w:r w:rsidRPr="009A600B">
        <w:rPr>
          <w:rFonts w:ascii="Times New Roman" w:eastAsia="Times New Roman" w:hAnsi="Times New Roman" w:cs="Times New Roman"/>
          <w:sz w:val="24"/>
          <w:szCs w:val="24"/>
          <w:lang w:eastAsia="ru-RU"/>
        </w:rPr>
        <w:t xml:space="preserve"> Н</w:t>
      </w:r>
      <w:proofErr w:type="gramEnd"/>
      <w:r w:rsidRPr="009A600B">
        <w:rPr>
          <w:rFonts w:ascii="Times New Roman" w:eastAsia="Times New Roman" w:hAnsi="Times New Roman" w:cs="Times New Roman"/>
          <w:sz w:val="24"/>
          <w:szCs w:val="24"/>
          <w:lang w:eastAsia="ru-RU"/>
        </w:rPr>
        <w:t xml:space="preserve">е позднее чем за 3 рабочих дня до истечения срока подачи заявок на участив а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11.18. </w:t>
      </w:r>
      <w:proofErr w:type="gramStart"/>
      <w:r w:rsidRPr="009A600B">
        <w:rPr>
          <w:rFonts w:ascii="Times New Roman" w:eastAsia="Times New Roman" w:hAnsi="Times New Roman" w:cs="Times New Roman"/>
          <w:color w:val="000000"/>
          <w:sz w:val="24"/>
          <w:szCs w:val="24"/>
          <w:lang w:eastAsia="ru-RU"/>
        </w:rPr>
        <w:t>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ОАЭФ, а так же может автоматически изменяться, если в пределах 10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11.22.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11.27.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ОАЭФ не поступило ни одной заявки или к участию в ОАЭФ был допущен только один участник, ОАЭФ признается несостоявшимся. При этом 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11.28. Заказчик вправе установить иные требования </w:t>
      </w:r>
      <w:proofErr w:type="gramStart"/>
      <w:r w:rsidRPr="009A600B">
        <w:rPr>
          <w:rFonts w:ascii="Times New Roman" w:eastAsia="Times New Roman" w:hAnsi="Times New Roman" w:cs="Times New Roman"/>
          <w:color w:val="000000"/>
          <w:sz w:val="24"/>
          <w:szCs w:val="24"/>
          <w:lang w:eastAsia="ru-RU"/>
        </w:rPr>
        <w:t>к</w:t>
      </w:r>
      <w:proofErr w:type="gramEnd"/>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процедуры</w:t>
      </w:r>
      <w:proofErr w:type="gramEnd"/>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lastRenderedPageBreak/>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 Извещение о проведении тендера и тендерная документация размещается на официальном сайте муниципального района Камышлинский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w:t>
      </w:r>
      <w:r w:rsidRPr="009A600B">
        <w:rPr>
          <w:rFonts w:ascii="Times New Roman" w:eastAsia="Times New Roman" w:hAnsi="Times New Roman" w:cs="Times New Roman"/>
          <w:sz w:val="24"/>
          <w:szCs w:val="24"/>
          <w:lang w:eastAsia="ru-RU"/>
        </w:rPr>
        <w:lastRenderedPageBreak/>
        <w:t>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12.14. Тендерные заявки вскрываются на </w:t>
      </w:r>
      <w:proofErr w:type="gramStart"/>
      <w:r w:rsidRPr="009A600B">
        <w:rPr>
          <w:rFonts w:ascii="Times New Roman" w:eastAsia="Times New Roman" w:hAnsi="Times New Roman" w:cs="Times New Roman"/>
          <w:sz w:val="24"/>
          <w:szCs w:val="24"/>
          <w:lang w:eastAsia="ru-RU"/>
        </w:rPr>
        <w:t>заседании</w:t>
      </w:r>
      <w:proofErr w:type="gramEnd"/>
      <w:r w:rsidRPr="009A600B">
        <w:rPr>
          <w:rFonts w:ascii="Times New Roman" w:eastAsia="Times New Roman" w:hAnsi="Times New Roman" w:cs="Times New Roman"/>
          <w:sz w:val="24"/>
          <w:szCs w:val="24"/>
          <w:lang w:eastAsia="ru-RU"/>
        </w:rPr>
        <w:t xml:space="preserve"> Закупочной комиссии по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12.26.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10 десяти рабочих дней после направления в соответствии с п. 12.25.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Глава 13. Запрос ценовых предложений</w:t>
      </w:r>
      <w:bookmarkEnd w:id="31"/>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ценовых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ценовых предложений 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13.2. Запрос ценовых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13.3. Список участников запроса ценовых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13.4.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13.7. Запрещаются любые переговоры с участниками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13.10. </w:t>
      </w:r>
      <w:proofErr w:type="gramStart"/>
      <w:r w:rsidRPr="009A600B">
        <w:rPr>
          <w:rFonts w:ascii="Times New Roman" w:eastAsia="Times New Roman" w:hAnsi="Times New Roman" w:cs="Times New Roman"/>
          <w:sz w:val="24"/>
          <w:szCs w:val="24"/>
          <w:lang w:eastAsia="ru-RU"/>
        </w:rPr>
        <w:t>Не допустимо</w:t>
      </w:r>
      <w:proofErr w:type="gramEnd"/>
      <w:r w:rsidRPr="009A600B">
        <w:rPr>
          <w:rFonts w:ascii="Times New Roman" w:eastAsia="Times New Roman" w:hAnsi="Times New Roman" w:cs="Times New Roman"/>
          <w:sz w:val="24"/>
          <w:szCs w:val="24"/>
          <w:lang w:eastAsia="ru-RU"/>
        </w:rPr>
        <w:t xml:space="preserve"> отклонение ценовых предложений по формальному признаку, включая несоответствие установленной в запросе ценовых предложений 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13.11.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ценовых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ценовых предложений 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13.12.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14.12.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14.11.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14.14.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15.8. 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15.9. Решение Закупочной комиссии оформляется протоколом, в котором указываются два поставщика, предложения которых получили высшую оценку. </w:t>
      </w:r>
      <w:proofErr w:type="gramStart"/>
      <w:r w:rsidRPr="009A600B">
        <w:rPr>
          <w:rFonts w:ascii="Times New Roman" w:eastAsia="Times New Roman" w:hAnsi="Times New Roman" w:cs="Times New Roman"/>
          <w:sz w:val="24"/>
          <w:szCs w:val="24"/>
          <w:lang w:eastAsia="ru-RU"/>
        </w:rPr>
        <w:t>Выигравшей</w:t>
      </w:r>
      <w:proofErr w:type="gramEnd"/>
      <w:r w:rsidRPr="009A600B">
        <w:rPr>
          <w:rFonts w:ascii="Times New Roman" w:eastAsia="Times New Roman" w:hAnsi="Times New Roman" w:cs="Times New Roman"/>
          <w:sz w:val="24"/>
          <w:szCs w:val="24"/>
          <w:lang w:eastAsia="ru-RU"/>
        </w:rPr>
        <w:t xml:space="preserve">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15.10.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15.13.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18.3. В случае изменения рыночной конъюнктуры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провести переговоры с поставщиком  по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w:t>
      </w:r>
      <w:proofErr w:type="gramStart"/>
      <w:r w:rsidRPr="00D551E8">
        <w:rPr>
          <w:rFonts w:ascii="Times New Roman" w:eastAsia="Times New Roman" w:hAnsi="Times New Roman" w:cs="Times New Roman"/>
          <w:sz w:val="24"/>
          <w:szCs w:val="24"/>
          <w:lang w:eastAsia="ru-RU"/>
        </w:rPr>
        <w:t>от</w:t>
      </w:r>
      <w:proofErr w:type="gramEnd"/>
      <w:r w:rsidRPr="00D551E8">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t xml:space="preserve">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20.1. Настоящее Положение вступает в силу со дня его размещения на 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20.2. п. 3.6. настоящего П</w:t>
      </w:r>
      <w:r w:rsidR="00C43F84">
        <w:rPr>
          <w:rFonts w:ascii="Times New Roman" w:eastAsia="Times New Roman" w:hAnsi="Times New Roman" w:cs="Times New Roman"/>
          <w:sz w:val="24"/>
          <w:szCs w:val="24"/>
          <w:lang w:eastAsia="ru-RU"/>
        </w:rPr>
        <w:t>оложения вступает в силу с 01.01</w:t>
      </w:r>
      <w:r w:rsidRPr="009A600B">
        <w:rPr>
          <w:rFonts w:ascii="Times New Roman" w:eastAsia="Times New Roman" w:hAnsi="Times New Roman" w:cs="Times New Roman"/>
          <w:sz w:val="24"/>
          <w:szCs w:val="24"/>
          <w:lang w:eastAsia="ru-RU"/>
        </w:rPr>
        <w:t>.201</w:t>
      </w:r>
      <w:r w:rsidR="00097E84">
        <w:rPr>
          <w:rFonts w:ascii="Times New Roman" w:eastAsia="Times New Roman" w:hAnsi="Times New Roman" w:cs="Times New Roman"/>
          <w:sz w:val="24"/>
          <w:szCs w:val="24"/>
          <w:lang w:eastAsia="ru-RU"/>
        </w:rPr>
        <w:t>4</w:t>
      </w:r>
      <w:r w:rsidRPr="009A600B">
        <w:rPr>
          <w:rFonts w:ascii="Times New Roman" w:eastAsia="Times New Roman" w:hAnsi="Times New Roman" w:cs="Times New Roman"/>
          <w:sz w:val="24"/>
          <w:szCs w:val="24"/>
          <w:lang w:eastAsia="ru-RU"/>
        </w:rPr>
        <w:t xml:space="preserve"> г.</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0EDD" w:rsidRPr="009A600B">
        <w:rPr>
          <w:rFonts w:ascii="Times New Roman" w:eastAsia="Times New Roman" w:hAnsi="Times New Roman" w:cs="Times New Roman"/>
          <w:sz w:val="24"/>
          <w:szCs w:val="24"/>
          <w:lang w:eastAsia="ru-RU"/>
        </w:rPr>
        <w:t>. Процедуры, определенные настоящим Положением могут проводиться в электронной форме.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FC0EDD" w:rsidRPr="009A600B">
        <w:rPr>
          <w:rFonts w:ascii="Times New Roman" w:eastAsia="Times New Roman" w:hAnsi="Times New Roman" w:cs="Times New Roman"/>
          <w:sz w:val="24"/>
          <w:szCs w:val="24"/>
          <w:lang w:eastAsia="ru-RU"/>
        </w:rPr>
        <w:t>.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10"/>
      <w:pgSz w:w="11906" w:h="16838"/>
      <w:pgMar w:top="1134" w:right="566" w:bottom="1134" w:left="1418"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AB" w:rsidRDefault="007A59AB">
      <w:pPr>
        <w:spacing w:after="0" w:line="240" w:lineRule="auto"/>
      </w:pPr>
      <w:r>
        <w:separator/>
      </w:r>
    </w:p>
  </w:endnote>
  <w:endnote w:type="continuationSeparator" w:id="0">
    <w:p w:rsidR="007A59AB" w:rsidRDefault="007A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2B" w:rsidRDefault="008C382B">
    <w:pPr>
      <w:pStyle w:val="af0"/>
      <w:jc w:val="center"/>
    </w:pPr>
    <w:r>
      <w:fldChar w:fldCharType="begin"/>
    </w:r>
    <w:r>
      <w:instrText>PAGE   \* MERGEFORMAT</w:instrText>
    </w:r>
    <w:r>
      <w:fldChar w:fldCharType="separate"/>
    </w:r>
    <w:r w:rsidR="000E48E3">
      <w:rPr>
        <w:noProof/>
      </w:rPr>
      <w:t>12</w:t>
    </w:r>
    <w:r>
      <w:fldChar w:fldCharType="end"/>
    </w:r>
  </w:p>
  <w:p w:rsidR="008C382B" w:rsidRDefault="008C38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AB" w:rsidRDefault="007A59AB">
      <w:pPr>
        <w:spacing w:after="0" w:line="240" w:lineRule="auto"/>
      </w:pPr>
      <w:r>
        <w:separator/>
      </w:r>
    </w:p>
  </w:footnote>
  <w:footnote w:type="continuationSeparator" w:id="0">
    <w:p w:rsidR="007A59AB" w:rsidRDefault="007A5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DA3"/>
    <w:rsid w:val="00005782"/>
    <w:rsid w:val="00010A98"/>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97E84"/>
    <w:rsid w:val="000A6D80"/>
    <w:rsid w:val="000C2ABB"/>
    <w:rsid w:val="000D398A"/>
    <w:rsid w:val="000E1176"/>
    <w:rsid w:val="000E1D9B"/>
    <w:rsid w:val="000E2BFA"/>
    <w:rsid w:val="000E48E3"/>
    <w:rsid w:val="000F3B4F"/>
    <w:rsid w:val="001162DE"/>
    <w:rsid w:val="001525BA"/>
    <w:rsid w:val="001549DE"/>
    <w:rsid w:val="00155EBA"/>
    <w:rsid w:val="0016294A"/>
    <w:rsid w:val="001969DC"/>
    <w:rsid w:val="001F40CC"/>
    <w:rsid w:val="001F7406"/>
    <w:rsid w:val="00204B72"/>
    <w:rsid w:val="0022348B"/>
    <w:rsid w:val="002452B9"/>
    <w:rsid w:val="002477F4"/>
    <w:rsid w:val="00252833"/>
    <w:rsid w:val="002760A5"/>
    <w:rsid w:val="0028522B"/>
    <w:rsid w:val="002D25ED"/>
    <w:rsid w:val="002F6598"/>
    <w:rsid w:val="002F6DB7"/>
    <w:rsid w:val="0032441E"/>
    <w:rsid w:val="00344820"/>
    <w:rsid w:val="00360A91"/>
    <w:rsid w:val="00361F60"/>
    <w:rsid w:val="003654BA"/>
    <w:rsid w:val="0038334E"/>
    <w:rsid w:val="003A467C"/>
    <w:rsid w:val="003A596B"/>
    <w:rsid w:val="003B0A8D"/>
    <w:rsid w:val="003B6710"/>
    <w:rsid w:val="003C4D2E"/>
    <w:rsid w:val="003F2EFB"/>
    <w:rsid w:val="0042019A"/>
    <w:rsid w:val="00420BCF"/>
    <w:rsid w:val="00421D08"/>
    <w:rsid w:val="0047195E"/>
    <w:rsid w:val="00475416"/>
    <w:rsid w:val="004F0972"/>
    <w:rsid w:val="00516736"/>
    <w:rsid w:val="005442EA"/>
    <w:rsid w:val="005631E0"/>
    <w:rsid w:val="005769A2"/>
    <w:rsid w:val="0058432B"/>
    <w:rsid w:val="00586B6A"/>
    <w:rsid w:val="005A4DA3"/>
    <w:rsid w:val="005D00EE"/>
    <w:rsid w:val="006417C9"/>
    <w:rsid w:val="00643EF5"/>
    <w:rsid w:val="006576E9"/>
    <w:rsid w:val="00666A4A"/>
    <w:rsid w:val="0069510C"/>
    <w:rsid w:val="006A69F6"/>
    <w:rsid w:val="006D0312"/>
    <w:rsid w:val="006D22C5"/>
    <w:rsid w:val="006D3A6F"/>
    <w:rsid w:val="006E2040"/>
    <w:rsid w:val="006F3F5D"/>
    <w:rsid w:val="00700E35"/>
    <w:rsid w:val="007372B2"/>
    <w:rsid w:val="0074680D"/>
    <w:rsid w:val="00750291"/>
    <w:rsid w:val="00771620"/>
    <w:rsid w:val="007A59AB"/>
    <w:rsid w:val="007D3A28"/>
    <w:rsid w:val="007D5DBF"/>
    <w:rsid w:val="0081042D"/>
    <w:rsid w:val="0081684B"/>
    <w:rsid w:val="00843118"/>
    <w:rsid w:val="00856EE5"/>
    <w:rsid w:val="008752AE"/>
    <w:rsid w:val="008775FB"/>
    <w:rsid w:val="008C0823"/>
    <w:rsid w:val="008C1BEA"/>
    <w:rsid w:val="008C382B"/>
    <w:rsid w:val="008D7320"/>
    <w:rsid w:val="008E0E0D"/>
    <w:rsid w:val="00903A31"/>
    <w:rsid w:val="00911510"/>
    <w:rsid w:val="0091270D"/>
    <w:rsid w:val="009134FF"/>
    <w:rsid w:val="009153E2"/>
    <w:rsid w:val="00924F4C"/>
    <w:rsid w:val="00951367"/>
    <w:rsid w:val="0096615E"/>
    <w:rsid w:val="00996BA7"/>
    <w:rsid w:val="009A4E74"/>
    <w:rsid w:val="009A600B"/>
    <w:rsid w:val="009C0EEE"/>
    <w:rsid w:val="009D0DA1"/>
    <w:rsid w:val="009D63CD"/>
    <w:rsid w:val="009E1423"/>
    <w:rsid w:val="009E649E"/>
    <w:rsid w:val="00A05C7B"/>
    <w:rsid w:val="00A36029"/>
    <w:rsid w:val="00A51401"/>
    <w:rsid w:val="00A56CB6"/>
    <w:rsid w:val="00A57BAA"/>
    <w:rsid w:val="00A80857"/>
    <w:rsid w:val="00A8504B"/>
    <w:rsid w:val="00A905C7"/>
    <w:rsid w:val="00AB5B53"/>
    <w:rsid w:val="00B0616B"/>
    <w:rsid w:val="00B12AA1"/>
    <w:rsid w:val="00B40FB7"/>
    <w:rsid w:val="00B74794"/>
    <w:rsid w:val="00B8388F"/>
    <w:rsid w:val="00B87C01"/>
    <w:rsid w:val="00B948F4"/>
    <w:rsid w:val="00BA6EBA"/>
    <w:rsid w:val="00BC2850"/>
    <w:rsid w:val="00BF43E8"/>
    <w:rsid w:val="00C05A21"/>
    <w:rsid w:val="00C14B1A"/>
    <w:rsid w:val="00C15B2A"/>
    <w:rsid w:val="00C15DE6"/>
    <w:rsid w:val="00C43F84"/>
    <w:rsid w:val="00C45991"/>
    <w:rsid w:val="00C50534"/>
    <w:rsid w:val="00C74F62"/>
    <w:rsid w:val="00C972D8"/>
    <w:rsid w:val="00CA6895"/>
    <w:rsid w:val="00CC64C2"/>
    <w:rsid w:val="00CD4AB2"/>
    <w:rsid w:val="00CE2C6E"/>
    <w:rsid w:val="00D0674E"/>
    <w:rsid w:val="00D4414B"/>
    <w:rsid w:val="00D551E8"/>
    <w:rsid w:val="00DC3277"/>
    <w:rsid w:val="00DE3BDA"/>
    <w:rsid w:val="00E24C02"/>
    <w:rsid w:val="00E63429"/>
    <w:rsid w:val="00E9058F"/>
    <w:rsid w:val="00E907F1"/>
    <w:rsid w:val="00E90B4F"/>
    <w:rsid w:val="00E90F6B"/>
    <w:rsid w:val="00E97B87"/>
    <w:rsid w:val="00EA087D"/>
    <w:rsid w:val="00EA0F7E"/>
    <w:rsid w:val="00EA11CC"/>
    <w:rsid w:val="00EA629E"/>
    <w:rsid w:val="00EB2551"/>
    <w:rsid w:val="00F11851"/>
    <w:rsid w:val="00F25BD8"/>
    <w:rsid w:val="00F420DC"/>
    <w:rsid w:val="00F4618E"/>
    <w:rsid w:val="00F521D0"/>
    <w:rsid w:val="00F755BF"/>
    <w:rsid w:val="00F85BDC"/>
    <w:rsid w:val="00FA639B"/>
    <w:rsid w:val="00FB4D3E"/>
    <w:rsid w:val="00FC0EDD"/>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lang w:val="x-none" w:eastAsia="x-none"/>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lang w:val="x-none" w:eastAsia="x-none"/>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15106</Words>
  <Characters>86105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25</cp:revision>
  <cp:lastPrinted>2013-08-15T04:59:00Z</cp:lastPrinted>
  <dcterms:created xsi:type="dcterms:W3CDTF">2012-12-24T10:55:00Z</dcterms:created>
  <dcterms:modified xsi:type="dcterms:W3CDTF">2013-12-06T11:51:00Z</dcterms:modified>
</cp:coreProperties>
</file>